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CC9" w:rsidRDefault="00137CC9" w:rsidP="00137CC9">
      <w:r>
        <w:rPr>
          <w:noProof/>
        </w:rPr>
        <mc:AlternateContent>
          <mc:Choice Requires="wps">
            <w:drawing>
              <wp:anchor distT="0" distB="0" distL="114300" distR="114300" simplePos="0" relativeHeight="251674624" behindDoc="0" locked="0" layoutInCell="1" allowOverlap="1">
                <wp:simplePos x="0" y="0"/>
                <wp:positionH relativeFrom="column">
                  <wp:posOffset>-784225</wp:posOffset>
                </wp:positionH>
                <wp:positionV relativeFrom="paragraph">
                  <wp:posOffset>-404495</wp:posOffset>
                </wp:positionV>
                <wp:extent cx="4951730" cy="1857375"/>
                <wp:effectExtent l="0" t="0" r="0" b="0"/>
                <wp:wrapNone/>
                <wp:docPr id="24" name="Textové pol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1730" cy="1857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7CC9" w:rsidRPr="000F1379" w:rsidRDefault="00137CC9" w:rsidP="00137CC9">
                            <w:pPr>
                              <w:rPr>
                                <w:rFonts w:asciiTheme="minorHAnsi" w:hAnsiTheme="minorHAnsi" w:cs="Consolas"/>
                                <w:color w:val="FFFFFF" w:themeColor="background1"/>
                                <w:sz w:val="96"/>
                                <w:szCs w:val="96"/>
                              </w:rPr>
                            </w:pPr>
                            <w:r w:rsidRPr="000F1379">
                              <w:rPr>
                                <w:rFonts w:asciiTheme="minorHAnsi" w:hAnsiTheme="minorHAnsi" w:cs="Consolas"/>
                                <w:color w:val="FFFFFF" w:themeColor="background1"/>
                                <w:sz w:val="96"/>
                                <w:szCs w:val="96"/>
                              </w:rPr>
                              <w:t>Napisemezavas.cz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24" o:spid="_x0000_s1026" type="#_x0000_t202" style="position:absolute;margin-left:-61.75pt;margin-top:-31.85pt;width:389.9pt;height:14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" filled="f" stroked="f" strokeweight=".5pt">
                <v:path arrowok="t"/>
                <v:textbox>
                  <w:txbxContent>
                    <w:p w:rsidR="00137CC9" w:rsidRPr="000F1379" w:rsidRDefault="00137CC9" w:rsidP="00137CC9">
                      <w:pPr>
                        <w:rPr>
                          <w:rFonts w:asciiTheme="minorHAnsi" w:hAnsiTheme="minorHAnsi" w:cs="Consolas"/>
                          <w:color w:val="FFFFFF" w:themeColor="background1"/>
                          <w:sz w:val="96"/>
                          <w:szCs w:val="96"/>
                        </w:rPr>
                      </w:pPr>
                      <w:r w:rsidRPr="000F1379">
                        <w:rPr>
                          <w:rFonts w:asciiTheme="minorHAnsi" w:hAnsiTheme="minorHAnsi" w:cs="Consolas"/>
                          <w:color w:val="FFFFFF" w:themeColor="background1"/>
                          <w:sz w:val="96"/>
                          <w:szCs w:val="96"/>
                        </w:rPr>
                        <w:t>Napisemezavas.cz</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216525" cy="10261600"/>
                <wp:effectExtent l="0" t="0" r="5715" b="2540"/>
                <wp:wrapNone/>
                <wp:docPr id="47" name="Obdélník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6525" cy="10261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CC9" w:rsidRDefault="00137CC9" w:rsidP="00137CC9">
                            <w:pPr>
                              <w:spacing w:before="240"/>
                              <w:ind w:left="1008"/>
                              <w:jc w:val="right"/>
                              <w:rPr>
                                <w:color w:val="FFFFFF" w:themeColor="background1"/>
                              </w:rPr>
                            </w:pPr>
                            <w:r w:rsidRPr="00137CC9">
                              <w:rPr>
                                <w:rFonts w:asciiTheme="majorHAnsi" w:eastAsiaTheme="majorEastAsia" w:hAnsiTheme="majorHAnsi" w:cstheme="majorBidi"/>
                                <w:caps/>
                                <w:color w:val="FFFFFF" w:themeColor="background1"/>
                                <w:spacing w:val="5"/>
                                <w:kern w:val="28"/>
                                <w:sz w:val="56"/>
                                <w:szCs w:val="56"/>
                              </w:rPr>
                              <w:t>Nezávislost soudů a soudců jako znak demokratického právního státu</w:t>
                            </w:r>
                            <w:bookmarkStart w:id="0" w:name="_GoBack"/>
                            <w:bookmarkEnd w:id="0"/>
                          </w:p>
                          <w:p w:rsidR="00137CC9" w:rsidRDefault="00137CC9" w:rsidP="00137CC9"/>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Obdélník 47" o:spid="_x0000_s1027" style="position:absolute;margin-left:0;margin-top:0;width:410.75pt;height:808pt;z-index:251672576;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" fillcolor="#4f81bd [3204]" stroked="f" strokeweight="2pt">
                <v:path arrowok="t"/>
                <v:textbox inset="21.6pt,1in,21.6pt">
                  <w:txbxContent>
                    <w:p w:rsidR="00137CC9" w:rsidRDefault="00137CC9" w:rsidP="00137CC9">
                      <w:pPr>
                        <w:spacing w:before="240"/>
                        <w:ind w:left="1008"/>
                        <w:jc w:val="right"/>
                        <w:rPr>
                          <w:color w:val="FFFFFF" w:themeColor="background1"/>
                        </w:rPr>
                      </w:pPr>
                      <w:r w:rsidRPr="00137CC9">
                        <w:rPr>
                          <w:rFonts w:asciiTheme="majorHAnsi" w:eastAsiaTheme="majorEastAsia" w:hAnsiTheme="majorHAnsi" w:cstheme="majorBidi"/>
                          <w:caps/>
                          <w:color w:val="FFFFFF" w:themeColor="background1"/>
                          <w:spacing w:val="5"/>
                          <w:kern w:val="28"/>
                          <w:sz w:val="56"/>
                          <w:szCs w:val="56"/>
                        </w:rPr>
                        <w:t>Nezávislost soudů a soudců jako znak demokratického právního státu</w:t>
                      </w:r>
                      <w:bookmarkStart w:id="1" w:name="_GoBack"/>
                      <w:bookmarkEnd w:id="1"/>
                    </w:p>
                    <w:p w:rsidR="00137CC9" w:rsidRDefault="00137CC9" w:rsidP="00137CC9"/>
                  </w:txbxContent>
                </v:textbox>
                <w10:wrap anchorx="page" anchory="page"/>
              </v:rect>
            </w:pict>
          </mc:Fallback>
        </mc:AlternateContent>
      </w:r>
      <w:r>
        <w:rPr>
          <w:noProof/>
        </w:rPr>
        <mc:AlternateContent>
          <mc:Choice Requires="wps">
            <w:drawing>
              <wp:anchor distT="0" distB="0" distL="114300" distR="114300" simplePos="0" relativeHeight="251673600" behindDoc="0" locked="0" layoutInCell="1" allowOverlap="1">
                <wp:simplePos x="0" y="0"/>
                <mc:AlternateContent>
                  <mc:Choice Requires="wp14">
                    <wp:positionH relativeFrom="page">
                      <wp14:pctPosHOffset>73000</wp14:pctPosHOffset>
                    </wp:positionH>
                  </mc:Choice>
                  <mc:Fallback>
                    <wp:positionH relativeFrom="page">
                      <wp:posOffset>5516245</wp:posOffset>
                    </wp:positionH>
                  </mc:Fallback>
                </mc:AlternateContent>
                <wp:positionV relativeFrom="page">
                  <wp:align>center</wp:align>
                </wp:positionV>
                <wp:extent cx="1829435" cy="10261600"/>
                <wp:effectExtent l="0" t="0" r="0" b="2540"/>
                <wp:wrapNone/>
                <wp:docPr id="48" name="Obdélní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1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CC9" w:rsidRPr="000F1379" w:rsidRDefault="00137CC9" w:rsidP="00137CC9">
                            <w:pPr>
                              <w:pStyle w:val="Podtitul"/>
                              <w:ind w:firstLine="0"/>
                              <w:rPr>
                                <w:rFonts w:asciiTheme="minorHAnsi" w:hAnsiTheme="minorHAnsi"/>
                                <w:i w:val="0"/>
                                <w:color w:val="FFFFFF" w:themeColor="background1"/>
                                <w:sz w:val="96"/>
                                <w:szCs w:val="96"/>
                              </w:rPr>
                            </w:pPr>
                            <w:r w:rsidRPr="000F1379">
                              <w:rPr>
                                <w:rFonts w:asciiTheme="minorHAnsi" w:hAnsiTheme="minorHAnsi"/>
                                <w:i w:val="0"/>
                                <w:color w:val="FFFFFF" w:themeColor="background1"/>
                                <w:sz w:val="96"/>
                                <w:szCs w:val="96"/>
                              </w:rPr>
                              <w:t>2014</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Obdélník 48" o:spid="_x0000_s1028" style="position:absolute;margin-left:0;margin-top:0;width:144.05pt;height:808pt;z-index:251673600;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" fillcolor="#1f497d [3215]" stroked="f" strokeweight="2pt">
                <v:path arrowok="t"/>
                <v:textbox inset="14.4pt,,14.4pt">
                  <w:txbxContent>
                    <w:p w:rsidR="00137CC9" w:rsidRPr="000F1379" w:rsidRDefault="00137CC9" w:rsidP="00137CC9">
                      <w:pPr>
                        <w:pStyle w:val="Podtitul"/>
                        <w:ind w:firstLine="0"/>
                        <w:rPr>
                          <w:rFonts w:asciiTheme="minorHAnsi" w:hAnsiTheme="minorHAnsi"/>
                          <w:i w:val="0"/>
                          <w:color w:val="FFFFFF" w:themeColor="background1"/>
                          <w:sz w:val="96"/>
                          <w:szCs w:val="96"/>
                        </w:rPr>
                      </w:pPr>
                      <w:r w:rsidRPr="000F1379">
                        <w:rPr>
                          <w:rFonts w:asciiTheme="minorHAnsi" w:hAnsiTheme="minorHAnsi"/>
                          <w:i w:val="0"/>
                          <w:color w:val="FFFFFF" w:themeColor="background1"/>
                          <w:sz w:val="96"/>
                          <w:szCs w:val="96"/>
                        </w:rPr>
                        <w:t>2014</w:t>
                      </w:r>
                    </w:p>
                  </w:txbxContent>
                </v:textbox>
                <w10:wrap anchorx="page" anchory="page"/>
              </v:rect>
            </w:pict>
          </mc:Fallback>
        </mc:AlternateContent>
      </w:r>
    </w:p>
    <w:p w:rsidR="00137CC9" w:rsidRDefault="00137CC9" w:rsidP="00137CC9">
      <w:pPr>
        <w:spacing w:after="160" w:line="259" w:lineRule="auto"/>
      </w:pPr>
      <w:r>
        <w:rPr>
          <w:noProof/>
        </w:rPr>
        <mc:AlternateContent>
          <mc:Choice Requires="wps">
            <w:drawing>
              <wp:anchor distT="0" distB="0" distL="114300" distR="114300" simplePos="0" relativeHeight="251675648" behindDoc="0" locked="0" layoutInCell="1" allowOverlap="1">
                <wp:simplePos x="0" y="0"/>
                <wp:positionH relativeFrom="column">
                  <wp:posOffset>-955675</wp:posOffset>
                </wp:positionH>
                <wp:positionV relativeFrom="paragraph">
                  <wp:posOffset>8695055</wp:posOffset>
                </wp:positionV>
                <wp:extent cx="4857750" cy="371475"/>
                <wp:effectExtent l="0" t="0" r="0" b="0"/>
                <wp:wrapNone/>
                <wp:docPr id="23" name="Textové pol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CC9" w:rsidRDefault="00137CC9" w:rsidP="00137CC9">
                            <w:pPr>
                              <w:jc w:val="right"/>
                            </w:pPr>
                            <w:r>
                              <w:rPr>
                                <w:rFonts w:ascii="Consolas" w:hAnsi="Consolas" w:cs="Consolas"/>
                                <w:smallCaps/>
                                <w:color w:val="FFFFFF"/>
                                <w:sz w:val="32"/>
                                <w:szCs w:val="32"/>
                              </w:rPr>
                              <w:t>© 2014 Napisemezavas.cz</w:t>
                            </w:r>
                          </w:p>
                          <w:p w:rsidR="00137CC9" w:rsidRDefault="00137CC9" w:rsidP="00137C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3" o:spid="_x0000_s1029" type="#_x0000_t202" style="position:absolute;margin-left:-75.25pt;margin-top:684.65pt;width:38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" filled="f" stroked="f">
                <v:textbox>
                  <w:txbxContent>
                    <w:p w:rsidR="00137CC9" w:rsidRDefault="00137CC9" w:rsidP="00137CC9">
                      <w:pPr>
                        <w:jc w:val="right"/>
                      </w:pPr>
                      <w:r>
                        <w:rPr>
                          <w:rFonts w:ascii="Consolas" w:hAnsi="Consolas" w:cs="Consolas"/>
                          <w:smallCaps/>
                          <w:color w:val="FFFFFF"/>
                          <w:sz w:val="32"/>
                          <w:szCs w:val="32"/>
                        </w:rPr>
                        <w:t>© 2014 Napisemezavas.cz</w:t>
                      </w:r>
                    </w:p>
                    <w:p w:rsidR="00137CC9" w:rsidRDefault="00137CC9" w:rsidP="00137CC9"/>
                  </w:txbxContent>
                </v:textbox>
              </v:shape>
            </w:pict>
          </mc:Fallback>
        </mc:AlternateContent>
      </w:r>
      <w:r>
        <w:br w:type="page"/>
      </w:r>
    </w:p>
    <w:p w:rsidR="00137CC9" w:rsidRDefault="00137CC9"/>
    <w:p w:rsidR="004872A6" w:rsidRPr="002F0D97" w:rsidRDefault="004872A6" w:rsidP="002F0D97">
      <w:pPr>
        <w:contextualSpacing/>
      </w:pPr>
    </w:p>
    <w:p w:rsidR="004872A6" w:rsidRPr="002F0D97" w:rsidRDefault="004872A6" w:rsidP="002F0D97">
      <w:pPr>
        <w:pStyle w:val="Default"/>
        <w:contextualSpacing/>
        <w:jc w:val="center"/>
        <w:rPr>
          <w:b/>
          <w:color w:val="auto"/>
          <w:sz w:val="44"/>
          <w:szCs w:val="44"/>
          <w:lang w:val="cs-CZ"/>
        </w:rPr>
      </w:pPr>
      <w:r w:rsidRPr="002F0D97">
        <w:rPr>
          <w:b/>
          <w:color w:val="auto"/>
          <w:sz w:val="44"/>
          <w:szCs w:val="44"/>
          <w:lang w:val="cs-CZ"/>
        </w:rPr>
        <w:t>Název VŠ</w:t>
      </w:r>
    </w:p>
    <w:p w:rsidR="004872A6" w:rsidRPr="002F0D97" w:rsidRDefault="004872A6" w:rsidP="002F0D97">
      <w:pPr>
        <w:pStyle w:val="Default"/>
        <w:contextualSpacing/>
        <w:jc w:val="center"/>
        <w:rPr>
          <w:b/>
          <w:color w:val="auto"/>
          <w:sz w:val="36"/>
          <w:szCs w:val="44"/>
          <w:lang w:val="cs-CZ"/>
        </w:rPr>
      </w:pPr>
      <w:r w:rsidRPr="002F0D97">
        <w:rPr>
          <w:b/>
          <w:color w:val="auto"/>
          <w:sz w:val="36"/>
          <w:szCs w:val="44"/>
          <w:lang w:val="cs-CZ"/>
        </w:rPr>
        <w:t>Název programu</w:t>
      </w:r>
    </w:p>
    <w:p w:rsidR="004872A6" w:rsidRPr="002F0D97" w:rsidRDefault="004872A6" w:rsidP="002F0D97">
      <w:pPr>
        <w:pStyle w:val="Default"/>
        <w:contextualSpacing/>
        <w:jc w:val="center"/>
        <w:rPr>
          <w:color w:val="auto"/>
          <w:sz w:val="44"/>
          <w:szCs w:val="44"/>
          <w:lang w:val="cs-CZ"/>
        </w:rPr>
      </w:pPr>
    </w:p>
    <w:p w:rsidR="004872A6" w:rsidRPr="002F0D97" w:rsidRDefault="004872A6" w:rsidP="002F0D97">
      <w:pPr>
        <w:pStyle w:val="Default"/>
        <w:contextualSpacing/>
        <w:rPr>
          <w:color w:val="auto"/>
          <w:sz w:val="44"/>
          <w:szCs w:val="44"/>
          <w:lang w:val="cs-CZ"/>
        </w:rPr>
      </w:pPr>
    </w:p>
    <w:p w:rsidR="004872A6" w:rsidRPr="002F0D97" w:rsidRDefault="004872A6" w:rsidP="002F0D97">
      <w:pPr>
        <w:pStyle w:val="Default"/>
        <w:contextualSpacing/>
        <w:rPr>
          <w:color w:val="auto"/>
          <w:sz w:val="44"/>
          <w:szCs w:val="44"/>
          <w:lang w:val="cs-CZ"/>
        </w:rPr>
      </w:pPr>
    </w:p>
    <w:p w:rsidR="004872A6" w:rsidRPr="002F0D97" w:rsidRDefault="004872A6" w:rsidP="002F0D97">
      <w:pPr>
        <w:pStyle w:val="Default"/>
        <w:contextualSpacing/>
        <w:rPr>
          <w:color w:val="auto"/>
          <w:sz w:val="44"/>
          <w:szCs w:val="44"/>
          <w:lang w:val="cs-CZ"/>
        </w:rPr>
      </w:pPr>
    </w:p>
    <w:p w:rsidR="004872A6" w:rsidRPr="002F0D97" w:rsidRDefault="004872A6" w:rsidP="002F0D97">
      <w:pPr>
        <w:pStyle w:val="Default"/>
        <w:contextualSpacing/>
        <w:rPr>
          <w:color w:val="auto"/>
          <w:sz w:val="44"/>
          <w:szCs w:val="44"/>
          <w:lang w:val="cs-CZ"/>
        </w:rPr>
      </w:pPr>
    </w:p>
    <w:p w:rsidR="004872A6" w:rsidRPr="002F0D97" w:rsidRDefault="004872A6" w:rsidP="002F0D97">
      <w:pPr>
        <w:pStyle w:val="Default"/>
        <w:contextualSpacing/>
        <w:rPr>
          <w:color w:val="auto"/>
          <w:sz w:val="44"/>
          <w:szCs w:val="44"/>
          <w:lang w:val="cs-CZ"/>
        </w:rPr>
      </w:pPr>
    </w:p>
    <w:p w:rsidR="004872A6" w:rsidRPr="002F0D97" w:rsidRDefault="004872A6" w:rsidP="002F0D97">
      <w:pPr>
        <w:pStyle w:val="Default"/>
        <w:contextualSpacing/>
        <w:rPr>
          <w:color w:val="auto"/>
          <w:sz w:val="44"/>
          <w:szCs w:val="44"/>
          <w:lang w:val="cs-CZ"/>
        </w:rPr>
      </w:pPr>
    </w:p>
    <w:p w:rsidR="004872A6" w:rsidRPr="002F0D97" w:rsidRDefault="004872A6" w:rsidP="002F0D97">
      <w:pPr>
        <w:pStyle w:val="Default"/>
        <w:contextualSpacing/>
        <w:rPr>
          <w:color w:val="auto"/>
          <w:sz w:val="44"/>
          <w:szCs w:val="44"/>
          <w:lang w:val="cs-CZ"/>
        </w:rPr>
      </w:pPr>
    </w:p>
    <w:p w:rsidR="004872A6" w:rsidRPr="002F0D97" w:rsidRDefault="004872A6" w:rsidP="002F0D97">
      <w:pPr>
        <w:pStyle w:val="Default"/>
        <w:contextualSpacing/>
        <w:rPr>
          <w:color w:val="auto"/>
          <w:sz w:val="44"/>
          <w:szCs w:val="44"/>
          <w:lang w:val="cs-CZ"/>
        </w:rPr>
      </w:pPr>
    </w:p>
    <w:p w:rsidR="008B6F7F" w:rsidRPr="002F0D97" w:rsidRDefault="008B6F7F" w:rsidP="002F0D97">
      <w:pPr>
        <w:pStyle w:val="Bezmezer"/>
        <w:contextualSpacing/>
        <w:jc w:val="center"/>
        <w:rPr>
          <w:rFonts w:ascii="Times New Roman" w:hAnsi="Times New Roman"/>
          <w:b/>
          <w:sz w:val="48"/>
          <w:szCs w:val="48"/>
          <w:lang w:eastAsia="cs-CZ"/>
        </w:rPr>
      </w:pPr>
      <w:r w:rsidRPr="002F0D97">
        <w:rPr>
          <w:rFonts w:ascii="Times New Roman" w:hAnsi="Times New Roman"/>
          <w:b/>
          <w:sz w:val="48"/>
          <w:szCs w:val="48"/>
          <w:lang w:eastAsia="cs-CZ"/>
        </w:rPr>
        <w:t>Nezávislost soudů a soudců jako znak demokratického právního státu</w:t>
      </w:r>
    </w:p>
    <w:p w:rsidR="000201B8" w:rsidRPr="002F0D97" w:rsidRDefault="000201B8" w:rsidP="002F0D97">
      <w:pPr>
        <w:pStyle w:val="Default"/>
        <w:spacing w:line="360" w:lineRule="auto"/>
        <w:contextualSpacing/>
        <w:jc w:val="center"/>
        <w:rPr>
          <w:b/>
          <w:bCs/>
          <w:color w:val="auto"/>
          <w:sz w:val="36"/>
          <w:szCs w:val="48"/>
          <w:lang w:val="cs-CZ"/>
        </w:rPr>
      </w:pPr>
    </w:p>
    <w:p w:rsidR="004872A6" w:rsidRPr="002F0D97" w:rsidRDefault="00E30D0B" w:rsidP="002F0D97">
      <w:pPr>
        <w:pStyle w:val="Default"/>
        <w:contextualSpacing/>
        <w:jc w:val="center"/>
        <w:rPr>
          <w:color w:val="auto"/>
          <w:sz w:val="36"/>
          <w:szCs w:val="48"/>
          <w:lang w:val="cs-CZ"/>
        </w:rPr>
      </w:pPr>
      <w:r w:rsidRPr="002F0D97">
        <w:rPr>
          <w:bCs/>
          <w:color w:val="auto"/>
          <w:sz w:val="36"/>
          <w:szCs w:val="48"/>
          <w:lang w:val="cs-CZ"/>
        </w:rPr>
        <w:t>Diplomová</w:t>
      </w:r>
      <w:r w:rsidR="004872A6" w:rsidRPr="002F0D97">
        <w:rPr>
          <w:bCs/>
          <w:color w:val="auto"/>
          <w:sz w:val="36"/>
          <w:szCs w:val="48"/>
          <w:lang w:val="cs-CZ"/>
        </w:rPr>
        <w:t xml:space="preserve"> práce</w:t>
      </w:r>
    </w:p>
    <w:p w:rsidR="004872A6" w:rsidRPr="002F0D97" w:rsidRDefault="004872A6" w:rsidP="002F0D97">
      <w:pPr>
        <w:contextualSpacing/>
        <w:jc w:val="center"/>
        <w:rPr>
          <w:sz w:val="32"/>
          <w:szCs w:val="23"/>
        </w:rPr>
      </w:pPr>
    </w:p>
    <w:p w:rsidR="004872A6" w:rsidRPr="002F0D97" w:rsidRDefault="004872A6" w:rsidP="002F0D97">
      <w:pPr>
        <w:contextualSpacing/>
        <w:jc w:val="center"/>
        <w:rPr>
          <w:sz w:val="40"/>
          <w:szCs w:val="23"/>
        </w:rPr>
      </w:pPr>
      <w:r w:rsidRPr="002F0D97">
        <w:rPr>
          <w:sz w:val="40"/>
          <w:szCs w:val="23"/>
        </w:rPr>
        <w:t>Jméno</w:t>
      </w:r>
    </w:p>
    <w:p w:rsidR="004872A6" w:rsidRPr="002F0D97" w:rsidRDefault="004872A6" w:rsidP="002F0D97">
      <w:pPr>
        <w:contextualSpacing/>
        <w:jc w:val="center"/>
        <w:rPr>
          <w:sz w:val="40"/>
          <w:szCs w:val="23"/>
        </w:rPr>
      </w:pPr>
    </w:p>
    <w:p w:rsidR="004872A6" w:rsidRPr="002F0D97" w:rsidRDefault="004872A6" w:rsidP="002F0D97">
      <w:pPr>
        <w:contextualSpacing/>
        <w:jc w:val="center"/>
        <w:rPr>
          <w:sz w:val="40"/>
          <w:szCs w:val="23"/>
        </w:rPr>
      </w:pPr>
    </w:p>
    <w:p w:rsidR="004872A6" w:rsidRPr="002F0D97" w:rsidRDefault="004872A6" w:rsidP="002F0D97">
      <w:pPr>
        <w:contextualSpacing/>
        <w:jc w:val="center"/>
        <w:rPr>
          <w:sz w:val="40"/>
          <w:szCs w:val="23"/>
        </w:rPr>
      </w:pPr>
    </w:p>
    <w:p w:rsidR="004872A6" w:rsidRPr="002F0D97" w:rsidRDefault="004872A6" w:rsidP="002F0D97">
      <w:pPr>
        <w:contextualSpacing/>
        <w:jc w:val="center"/>
        <w:rPr>
          <w:sz w:val="40"/>
          <w:szCs w:val="23"/>
        </w:rPr>
      </w:pPr>
    </w:p>
    <w:p w:rsidR="004872A6" w:rsidRPr="002F0D97" w:rsidRDefault="004872A6" w:rsidP="002F0D97">
      <w:pPr>
        <w:contextualSpacing/>
        <w:jc w:val="center"/>
        <w:rPr>
          <w:sz w:val="40"/>
          <w:szCs w:val="23"/>
        </w:rPr>
      </w:pPr>
    </w:p>
    <w:p w:rsidR="004872A6" w:rsidRPr="002F0D97" w:rsidRDefault="004872A6" w:rsidP="002F0D97">
      <w:pPr>
        <w:contextualSpacing/>
        <w:jc w:val="center"/>
        <w:rPr>
          <w:sz w:val="40"/>
          <w:szCs w:val="23"/>
        </w:rPr>
      </w:pPr>
    </w:p>
    <w:p w:rsidR="004872A6" w:rsidRPr="002F0D97" w:rsidRDefault="004872A6" w:rsidP="002F0D97">
      <w:pPr>
        <w:contextualSpacing/>
        <w:jc w:val="center"/>
        <w:rPr>
          <w:sz w:val="40"/>
          <w:szCs w:val="23"/>
        </w:rPr>
      </w:pPr>
    </w:p>
    <w:p w:rsidR="004872A6" w:rsidRPr="002F0D97" w:rsidRDefault="004872A6" w:rsidP="002F0D97">
      <w:pPr>
        <w:contextualSpacing/>
        <w:rPr>
          <w:sz w:val="40"/>
          <w:szCs w:val="23"/>
        </w:rPr>
      </w:pPr>
    </w:p>
    <w:p w:rsidR="004872A6" w:rsidRPr="002F0D97" w:rsidRDefault="004872A6" w:rsidP="002F0D97">
      <w:pPr>
        <w:contextualSpacing/>
        <w:jc w:val="center"/>
        <w:rPr>
          <w:sz w:val="32"/>
          <w:szCs w:val="23"/>
        </w:rPr>
      </w:pPr>
      <w:r w:rsidRPr="002F0D97">
        <w:rPr>
          <w:sz w:val="32"/>
          <w:szCs w:val="23"/>
        </w:rPr>
        <w:tab/>
      </w:r>
    </w:p>
    <w:p w:rsidR="004872A6" w:rsidRPr="002F0D97" w:rsidRDefault="004872A6" w:rsidP="002F0D97">
      <w:pPr>
        <w:spacing w:line="360" w:lineRule="auto"/>
        <w:contextualSpacing/>
        <w:jc w:val="both"/>
        <w:rPr>
          <w:sz w:val="28"/>
          <w:szCs w:val="28"/>
        </w:rPr>
      </w:pPr>
      <w:r w:rsidRPr="002F0D97">
        <w:rPr>
          <w:sz w:val="28"/>
          <w:szCs w:val="28"/>
        </w:rPr>
        <w:t xml:space="preserve">Vedoucí </w:t>
      </w:r>
      <w:r w:rsidR="00E30D0B" w:rsidRPr="002F0D97">
        <w:rPr>
          <w:sz w:val="28"/>
          <w:szCs w:val="28"/>
        </w:rPr>
        <w:t>diplomové</w:t>
      </w:r>
      <w:r w:rsidRPr="002F0D97">
        <w:rPr>
          <w:sz w:val="28"/>
          <w:szCs w:val="28"/>
        </w:rPr>
        <w:t xml:space="preserve"> práce:</w:t>
      </w:r>
      <w:r w:rsidRPr="002F0D97">
        <w:rPr>
          <w:sz w:val="28"/>
          <w:szCs w:val="28"/>
        </w:rPr>
        <w:tab/>
      </w:r>
    </w:p>
    <w:p w:rsidR="004872A6" w:rsidRPr="002F0D97" w:rsidRDefault="004872A6" w:rsidP="002F0D97">
      <w:pPr>
        <w:spacing w:line="360" w:lineRule="auto"/>
        <w:contextualSpacing/>
        <w:rPr>
          <w:sz w:val="28"/>
          <w:szCs w:val="23"/>
        </w:rPr>
      </w:pPr>
      <w:r w:rsidRPr="002F0D97">
        <w:rPr>
          <w:sz w:val="28"/>
          <w:szCs w:val="28"/>
        </w:rPr>
        <w:tab/>
      </w:r>
      <w:r w:rsidRPr="002F0D97">
        <w:rPr>
          <w:sz w:val="28"/>
          <w:szCs w:val="28"/>
        </w:rPr>
        <w:tab/>
      </w:r>
    </w:p>
    <w:p w:rsidR="004872A6" w:rsidRPr="002F0D97" w:rsidRDefault="004872A6"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D0466B" w:rsidRPr="002F0D97" w:rsidRDefault="00D0466B" w:rsidP="002F0D97">
      <w:pPr>
        <w:contextualSpacing/>
        <w:rPr>
          <w:sz w:val="28"/>
          <w:szCs w:val="23"/>
        </w:rPr>
      </w:pPr>
    </w:p>
    <w:p w:rsidR="004872A6" w:rsidRPr="002F0D97" w:rsidRDefault="004872A6" w:rsidP="002F0D97">
      <w:pPr>
        <w:contextualSpacing/>
        <w:rPr>
          <w:sz w:val="28"/>
          <w:szCs w:val="23"/>
        </w:rPr>
      </w:pPr>
    </w:p>
    <w:p w:rsidR="004872A6" w:rsidRPr="002F0D97" w:rsidRDefault="004872A6" w:rsidP="002F0D97">
      <w:pPr>
        <w:spacing w:line="360" w:lineRule="auto"/>
        <w:contextualSpacing/>
        <w:rPr>
          <w:b/>
          <w:sz w:val="32"/>
        </w:rPr>
      </w:pPr>
      <w:r w:rsidRPr="002F0D97">
        <w:rPr>
          <w:b/>
          <w:sz w:val="32"/>
        </w:rPr>
        <w:t>Prohlášení</w:t>
      </w:r>
    </w:p>
    <w:p w:rsidR="004872A6" w:rsidRPr="002F0D97" w:rsidRDefault="004872A6" w:rsidP="002F0D97">
      <w:pPr>
        <w:spacing w:line="360" w:lineRule="auto"/>
        <w:contextualSpacing/>
      </w:pPr>
    </w:p>
    <w:p w:rsidR="004872A6" w:rsidRPr="002F0D97" w:rsidRDefault="004872A6" w:rsidP="002F0D97">
      <w:pPr>
        <w:spacing w:line="360" w:lineRule="auto"/>
        <w:contextualSpacing/>
        <w:jc w:val="both"/>
        <w:rPr>
          <w:sz w:val="24"/>
        </w:rPr>
      </w:pPr>
      <w:r w:rsidRPr="002F0D97">
        <w:rPr>
          <w:sz w:val="24"/>
        </w:rPr>
        <w:t xml:space="preserve">Prohlašuji, že jsem předkládanou </w:t>
      </w:r>
      <w:r w:rsidR="00F22E83" w:rsidRPr="002F0D97">
        <w:rPr>
          <w:sz w:val="24"/>
        </w:rPr>
        <w:t>diplomovou</w:t>
      </w:r>
      <w:r w:rsidRPr="002F0D97">
        <w:rPr>
          <w:sz w:val="24"/>
        </w:rPr>
        <w:t xml:space="preserve"> práci vypracoval samostatně za použití zdrojů a literatury v ní uvedených.</w:t>
      </w:r>
    </w:p>
    <w:p w:rsidR="004872A6" w:rsidRPr="002F0D97" w:rsidRDefault="004872A6" w:rsidP="002F0D97">
      <w:pPr>
        <w:spacing w:line="360" w:lineRule="auto"/>
        <w:contextualSpacing/>
        <w:rPr>
          <w:sz w:val="24"/>
        </w:rPr>
      </w:pPr>
    </w:p>
    <w:p w:rsidR="004872A6" w:rsidRPr="002F0D97" w:rsidRDefault="004872A6" w:rsidP="002F0D97">
      <w:pPr>
        <w:spacing w:line="360" w:lineRule="auto"/>
        <w:contextualSpacing/>
        <w:rPr>
          <w:sz w:val="24"/>
        </w:rPr>
      </w:pPr>
      <w:r w:rsidRPr="002F0D97">
        <w:rPr>
          <w:sz w:val="24"/>
        </w:rPr>
        <w:t xml:space="preserve">V ..., dne </w:t>
      </w:r>
    </w:p>
    <w:p w:rsidR="004872A6" w:rsidRPr="002F0D97" w:rsidRDefault="004872A6" w:rsidP="002F0D97">
      <w:pPr>
        <w:spacing w:line="360" w:lineRule="auto"/>
        <w:contextualSpacing/>
        <w:rPr>
          <w:sz w:val="24"/>
        </w:rPr>
      </w:pPr>
      <w:r w:rsidRPr="002F0D97">
        <w:rPr>
          <w:sz w:val="24"/>
        </w:rPr>
        <w:tab/>
      </w:r>
      <w:r w:rsidRPr="002F0D97">
        <w:rPr>
          <w:sz w:val="24"/>
        </w:rPr>
        <w:tab/>
      </w:r>
      <w:r w:rsidRPr="002F0D97">
        <w:rPr>
          <w:sz w:val="24"/>
        </w:rPr>
        <w:tab/>
      </w:r>
      <w:r w:rsidRPr="002F0D97">
        <w:rPr>
          <w:sz w:val="24"/>
        </w:rPr>
        <w:tab/>
      </w:r>
      <w:r w:rsidRPr="002F0D97">
        <w:rPr>
          <w:sz w:val="24"/>
        </w:rPr>
        <w:tab/>
      </w:r>
      <w:r w:rsidRPr="002F0D97">
        <w:rPr>
          <w:sz w:val="24"/>
        </w:rPr>
        <w:tab/>
      </w:r>
      <w:r w:rsidRPr="002F0D97">
        <w:rPr>
          <w:sz w:val="24"/>
        </w:rPr>
        <w:tab/>
        <w:t>.......................................</w:t>
      </w:r>
    </w:p>
    <w:p w:rsidR="004872A6" w:rsidRPr="002F0D97" w:rsidRDefault="004872A6" w:rsidP="002F0D97">
      <w:pPr>
        <w:spacing w:line="360" w:lineRule="auto"/>
        <w:contextualSpacing/>
        <w:rPr>
          <w:sz w:val="24"/>
        </w:rPr>
      </w:pPr>
      <w:r w:rsidRPr="002F0D97">
        <w:rPr>
          <w:sz w:val="24"/>
        </w:rPr>
        <w:tab/>
      </w:r>
      <w:r w:rsidRPr="002F0D97">
        <w:rPr>
          <w:sz w:val="24"/>
        </w:rPr>
        <w:tab/>
      </w:r>
      <w:r w:rsidRPr="002F0D97">
        <w:rPr>
          <w:sz w:val="24"/>
        </w:rPr>
        <w:tab/>
      </w:r>
      <w:r w:rsidRPr="002F0D97">
        <w:rPr>
          <w:sz w:val="24"/>
        </w:rPr>
        <w:tab/>
      </w:r>
      <w:r w:rsidRPr="002F0D97">
        <w:rPr>
          <w:sz w:val="24"/>
        </w:rPr>
        <w:tab/>
      </w:r>
      <w:r w:rsidRPr="002F0D97">
        <w:rPr>
          <w:sz w:val="24"/>
        </w:rPr>
        <w:tab/>
      </w:r>
      <w:r w:rsidRPr="002F0D97">
        <w:rPr>
          <w:sz w:val="24"/>
        </w:rPr>
        <w:tab/>
      </w:r>
      <w:r w:rsidRPr="002F0D97">
        <w:rPr>
          <w:sz w:val="24"/>
        </w:rPr>
        <w:tab/>
        <w:t>Student</w:t>
      </w:r>
    </w:p>
    <w:p w:rsidR="004872A6" w:rsidRPr="002F0D97" w:rsidRDefault="004872A6" w:rsidP="002F0D97">
      <w:pPr>
        <w:contextualSpacing/>
        <w:jc w:val="both"/>
        <w:rPr>
          <w:b/>
          <w:bCs/>
          <w:sz w:val="32"/>
          <w:szCs w:val="32"/>
        </w:rPr>
      </w:pPr>
      <w:r w:rsidRPr="002F0D97">
        <w:rPr>
          <w:sz w:val="28"/>
          <w:szCs w:val="23"/>
        </w:rPr>
        <w:br w:type="page"/>
      </w:r>
      <w:r w:rsidRPr="002F0D97">
        <w:rPr>
          <w:b/>
          <w:bCs/>
          <w:sz w:val="32"/>
          <w:szCs w:val="32"/>
        </w:rPr>
        <w:lastRenderedPageBreak/>
        <w:t>Poděkování</w:t>
      </w:r>
    </w:p>
    <w:p w:rsidR="004872A6" w:rsidRPr="002F0D97" w:rsidRDefault="004872A6" w:rsidP="002F0D97">
      <w:pPr>
        <w:widowControl w:val="0"/>
        <w:autoSpaceDE w:val="0"/>
        <w:autoSpaceDN w:val="0"/>
        <w:adjustRightInd w:val="0"/>
        <w:spacing w:line="360" w:lineRule="auto"/>
        <w:contextualSpacing/>
        <w:rPr>
          <w:b/>
          <w:bCs/>
          <w:sz w:val="32"/>
          <w:szCs w:val="32"/>
        </w:rPr>
      </w:pPr>
    </w:p>
    <w:p w:rsidR="004872A6" w:rsidRPr="002F0D97" w:rsidRDefault="004872A6" w:rsidP="002F0D97">
      <w:pPr>
        <w:widowControl w:val="0"/>
        <w:autoSpaceDE w:val="0"/>
        <w:autoSpaceDN w:val="0"/>
        <w:adjustRightInd w:val="0"/>
        <w:spacing w:line="360" w:lineRule="auto"/>
        <w:contextualSpacing/>
        <w:jc w:val="both"/>
        <w:rPr>
          <w:sz w:val="24"/>
        </w:rPr>
      </w:pPr>
      <w:r w:rsidRPr="002F0D97">
        <w:rPr>
          <w:sz w:val="24"/>
        </w:rPr>
        <w:t xml:space="preserve">Děkuji ....................., vedoucímu mé </w:t>
      </w:r>
      <w:r w:rsidR="00F22E83" w:rsidRPr="002F0D97">
        <w:rPr>
          <w:sz w:val="24"/>
        </w:rPr>
        <w:t>diplomové</w:t>
      </w:r>
      <w:r w:rsidRPr="002F0D97">
        <w:rPr>
          <w:sz w:val="24"/>
        </w:rPr>
        <w:t xml:space="preserve"> práce, za cenné připomínky a za významnou pomoc při zpracování.</w:t>
      </w:r>
    </w:p>
    <w:p w:rsidR="004872A6" w:rsidRPr="002F0D97" w:rsidRDefault="004872A6" w:rsidP="002F0D97">
      <w:pPr>
        <w:spacing w:line="360" w:lineRule="auto"/>
        <w:contextualSpacing/>
        <w:rPr>
          <w:sz w:val="24"/>
        </w:rPr>
      </w:pPr>
      <w:r w:rsidRPr="002F0D97">
        <w:rPr>
          <w:sz w:val="24"/>
        </w:rPr>
        <w:tab/>
      </w:r>
      <w:r w:rsidRPr="002F0D97">
        <w:rPr>
          <w:sz w:val="24"/>
        </w:rPr>
        <w:tab/>
      </w:r>
      <w:r w:rsidRPr="002F0D97">
        <w:rPr>
          <w:sz w:val="24"/>
        </w:rPr>
        <w:tab/>
      </w:r>
      <w:r w:rsidRPr="002F0D97">
        <w:rPr>
          <w:sz w:val="24"/>
        </w:rPr>
        <w:tab/>
      </w:r>
      <w:r w:rsidRPr="002F0D97">
        <w:rPr>
          <w:sz w:val="24"/>
        </w:rPr>
        <w:tab/>
      </w:r>
      <w:r w:rsidRPr="002F0D97">
        <w:rPr>
          <w:sz w:val="24"/>
        </w:rPr>
        <w:tab/>
      </w:r>
    </w:p>
    <w:p w:rsidR="004872A6" w:rsidRPr="002F0D97" w:rsidRDefault="004872A6" w:rsidP="002F0D97">
      <w:pPr>
        <w:spacing w:line="360" w:lineRule="auto"/>
        <w:contextualSpacing/>
        <w:rPr>
          <w:sz w:val="24"/>
        </w:rPr>
      </w:pPr>
      <w:r w:rsidRPr="002F0D97">
        <w:rPr>
          <w:sz w:val="24"/>
        </w:rPr>
        <w:tab/>
      </w:r>
      <w:r w:rsidRPr="002F0D97">
        <w:rPr>
          <w:sz w:val="24"/>
        </w:rPr>
        <w:tab/>
      </w:r>
      <w:r w:rsidRPr="002F0D97">
        <w:rPr>
          <w:sz w:val="24"/>
        </w:rPr>
        <w:tab/>
      </w:r>
      <w:r w:rsidRPr="002F0D97">
        <w:rPr>
          <w:sz w:val="24"/>
        </w:rPr>
        <w:tab/>
      </w:r>
      <w:r w:rsidRPr="002F0D97">
        <w:rPr>
          <w:sz w:val="24"/>
        </w:rPr>
        <w:tab/>
      </w:r>
      <w:r w:rsidRPr="002F0D97">
        <w:rPr>
          <w:sz w:val="24"/>
        </w:rPr>
        <w:tab/>
      </w:r>
      <w:r w:rsidRPr="002F0D97">
        <w:rPr>
          <w:sz w:val="24"/>
        </w:rPr>
        <w:tab/>
      </w:r>
      <w:r w:rsidRPr="002F0D97">
        <w:rPr>
          <w:sz w:val="24"/>
        </w:rPr>
        <w:tab/>
        <w:t>Student</w:t>
      </w: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E76D5E" w:rsidRPr="002F0D97" w:rsidRDefault="00E76D5E" w:rsidP="002F0D97">
      <w:pPr>
        <w:spacing w:line="360" w:lineRule="auto"/>
        <w:contextualSpacing/>
        <w:jc w:val="both"/>
        <w:rPr>
          <w:rFonts w:eastAsia="Times New Roman"/>
          <w:b/>
          <w:sz w:val="32"/>
          <w:szCs w:val="32"/>
        </w:rPr>
      </w:pPr>
      <w:r w:rsidRPr="002F0D97">
        <w:rPr>
          <w:rFonts w:eastAsia="Times New Roman"/>
          <w:b/>
          <w:sz w:val="32"/>
          <w:szCs w:val="32"/>
        </w:rPr>
        <w:lastRenderedPageBreak/>
        <w:t>Anotace</w:t>
      </w:r>
    </w:p>
    <w:p w:rsidR="00E76D5E" w:rsidRPr="002F0D97" w:rsidRDefault="00E76D5E" w:rsidP="002F0D97">
      <w:pPr>
        <w:spacing w:line="360" w:lineRule="auto"/>
        <w:contextualSpacing/>
        <w:jc w:val="both"/>
        <w:rPr>
          <w:rFonts w:eastAsia="Times New Roman"/>
          <w:sz w:val="24"/>
        </w:rPr>
      </w:pPr>
    </w:p>
    <w:p w:rsidR="00414630" w:rsidRPr="002F0D97" w:rsidRDefault="00E76D5E" w:rsidP="002F0D97">
      <w:pPr>
        <w:pStyle w:val="Bezmezer"/>
        <w:spacing w:line="360" w:lineRule="auto"/>
        <w:contextualSpacing/>
        <w:jc w:val="both"/>
        <w:rPr>
          <w:rFonts w:ascii="Times New Roman" w:eastAsia="Times New Roman" w:hAnsi="Times New Roman"/>
          <w:b/>
          <w:sz w:val="24"/>
        </w:rPr>
      </w:pPr>
      <w:r w:rsidRPr="002F0D97">
        <w:rPr>
          <w:rFonts w:ascii="Times New Roman" w:eastAsia="Times New Roman" w:hAnsi="Times New Roman"/>
          <w:sz w:val="24"/>
        </w:rPr>
        <w:t xml:space="preserve">Tématem diplomové práce je </w:t>
      </w:r>
      <w:r w:rsidR="00414630" w:rsidRPr="002F0D97">
        <w:rPr>
          <w:rFonts w:ascii="Times New Roman" w:eastAsia="Times New Roman" w:hAnsi="Times New Roman"/>
          <w:sz w:val="24"/>
        </w:rPr>
        <w:t xml:space="preserve">nezávislost soudů a soudců jako znak demokratického právního státu. Práce se skládá z teoretické části popisující nezávislost soudů a soudců a mapující tuto oblast. Práce tak klade důraz na zmapování historického vývoje soudnictví a také na současnou situaci. Cílem diplomové práce je analyzovat současný stav nezávislosti soudů a soudců v České republice. Současně se práce zabývá komparací </w:t>
      </w:r>
      <w:r w:rsidR="00414630" w:rsidRPr="002F0D97">
        <w:rPr>
          <w:rFonts w:ascii="Times New Roman" w:hAnsi="Times New Roman"/>
          <w:sz w:val="24"/>
          <w:szCs w:val="24"/>
          <w:lang w:eastAsia="cs-CZ"/>
        </w:rPr>
        <w:t xml:space="preserve">právní úpravy nezávislosti soudní moci v České republice s vybraným státem Evropské unie a zároveň tato část věnuje pozornost aktuálním problémům českého soudnictví spojených zejména s otázkou nezávislosti soudů a soudců. Pro účely této práce je vybrána sousední země - Slovensko. </w:t>
      </w:r>
      <w:r w:rsidR="009B4569" w:rsidRPr="002F0D97">
        <w:rPr>
          <w:rFonts w:ascii="Times New Roman" w:hAnsi="Times New Roman"/>
          <w:sz w:val="24"/>
          <w:szCs w:val="24"/>
          <w:lang w:eastAsia="cs-CZ"/>
        </w:rPr>
        <w:t>V práci je rozebráno základní pojmosloví s důrazem na nezávislost soudů a soudců.</w:t>
      </w:r>
    </w:p>
    <w:p w:rsidR="00E76D5E" w:rsidRPr="002F0D97" w:rsidRDefault="00E76D5E" w:rsidP="002F0D97">
      <w:pPr>
        <w:spacing w:line="360" w:lineRule="auto"/>
        <w:contextualSpacing/>
        <w:jc w:val="both"/>
        <w:rPr>
          <w:sz w:val="24"/>
        </w:rPr>
      </w:pPr>
    </w:p>
    <w:p w:rsidR="00E76D5E" w:rsidRPr="002F0D97" w:rsidRDefault="00E76D5E" w:rsidP="002F0D97">
      <w:pPr>
        <w:contextualSpacing/>
        <w:rPr>
          <w:sz w:val="28"/>
          <w:szCs w:val="23"/>
        </w:rPr>
      </w:pPr>
    </w:p>
    <w:p w:rsidR="00E76D5E" w:rsidRPr="002F0D97" w:rsidRDefault="00E76D5E" w:rsidP="002F0D97">
      <w:pPr>
        <w:spacing w:line="360" w:lineRule="auto"/>
        <w:contextualSpacing/>
        <w:jc w:val="both"/>
        <w:rPr>
          <w:b/>
          <w:sz w:val="32"/>
          <w:szCs w:val="32"/>
          <w:lang w:val="en-US"/>
        </w:rPr>
      </w:pPr>
      <w:r w:rsidRPr="002F0D97">
        <w:rPr>
          <w:b/>
          <w:sz w:val="32"/>
          <w:szCs w:val="32"/>
          <w:lang w:val="en-US"/>
        </w:rPr>
        <w:t>Annotation</w:t>
      </w:r>
    </w:p>
    <w:p w:rsidR="00E76D5E" w:rsidRPr="002F0D97" w:rsidRDefault="00E76D5E" w:rsidP="002F0D97">
      <w:pPr>
        <w:spacing w:line="360" w:lineRule="auto"/>
        <w:contextualSpacing/>
        <w:jc w:val="both"/>
        <w:rPr>
          <w:sz w:val="24"/>
          <w:lang w:val="en-AU"/>
        </w:rPr>
      </w:pPr>
    </w:p>
    <w:p w:rsidR="00E76D5E" w:rsidRPr="002F0D97" w:rsidRDefault="009E78C9" w:rsidP="002F0D97">
      <w:pPr>
        <w:spacing w:line="360" w:lineRule="auto"/>
        <w:contextualSpacing/>
        <w:jc w:val="both"/>
        <w:rPr>
          <w:sz w:val="24"/>
          <w:shd w:val="clear" w:color="auto" w:fill="FFFFFF"/>
          <w:lang w:val="en-AU"/>
        </w:rPr>
      </w:pPr>
      <w:r w:rsidRPr="002F0D97">
        <w:rPr>
          <w:sz w:val="24"/>
          <w:shd w:val="clear" w:color="auto" w:fill="FFFFFF"/>
          <w:lang w:val="en-AU"/>
        </w:rPr>
        <w:t>The theme of the thesis is the independence of the courts and judges as the character of the democratic rule of law. The thesis consists of a theoretical part of the describing the independence of courts and judges and it also maps this area. The thesis puts emphasis on charting the historical development of the judiciary and also on the current situation. The aim of the thesis is to analyse the current state of the independence of courts and judges in the Czech Republic. At the same time the thesis leads on comparison of legislation and deals with the independence of the judiciary in the Czech Republic with the selected state of the European Union and at the same time this section pays attention to the current problems of the Czech judiciary United in particular with the issue of the independence of courts and judges. For the purpose of this thesis there is selected neighbouring country - Slovakia. In the thesis of the basic terminology is discussed with emphasis on the independence of courts and judges.</w:t>
      </w:r>
    </w:p>
    <w:p w:rsidR="009E78C9" w:rsidRPr="002F0D97" w:rsidRDefault="009E78C9" w:rsidP="002F0D97">
      <w:pPr>
        <w:spacing w:line="360" w:lineRule="auto"/>
        <w:contextualSpacing/>
        <w:jc w:val="both"/>
        <w:rPr>
          <w:sz w:val="24"/>
          <w:shd w:val="clear" w:color="auto" w:fill="FFFFFF"/>
          <w:lang w:val="en-AU"/>
        </w:rPr>
      </w:pPr>
    </w:p>
    <w:p w:rsidR="009E78C9" w:rsidRPr="002F0D97" w:rsidRDefault="009E78C9" w:rsidP="002F0D97">
      <w:pPr>
        <w:spacing w:line="360" w:lineRule="auto"/>
        <w:contextualSpacing/>
        <w:jc w:val="both"/>
        <w:rPr>
          <w:sz w:val="24"/>
          <w:lang w:val="en-AU"/>
        </w:rPr>
      </w:pPr>
    </w:p>
    <w:p w:rsidR="00CC00E2" w:rsidRPr="002F0D97" w:rsidRDefault="00CC00E2" w:rsidP="002F0D97">
      <w:pPr>
        <w:spacing w:line="360" w:lineRule="auto"/>
        <w:contextualSpacing/>
        <w:jc w:val="both"/>
        <w:rPr>
          <w:b/>
          <w:sz w:val="32"/>
          <w:szCs w:val="32"/>
        </w:rPr>
      </w:pPr>
      <w:r w:rsidRPr="002F0D97">
        <w:rPr>
          <w:b/>
          <w:sz w:val="32"/>
          <w:szCs w:val="32"/>
        </w:rPr>
        <w:t>Klíčová slova</w:t>
      </w:r>
    </w:p>
    <w:p w:rsidR="009E0CBC" w:rsidRPr="002F0D97" w:rsidRDefault="009E0CBC" w:rsidP="002F0D97">
      <w:pPr>
        <w:spacing w:line="360" w:lineRule="auto"/>
        <w:contextualSpacing/>
        <w:jc w:val="both"/>
        <w:rPr>
          <w:sz w:val="24"/>
        </w:rPr>
      </w:pPr>
    </w:p>
    <w:p w:rsidR="009E0CBC" w:rsidRPr="002F0D97" w:rsidRDefault="009E78C9" w:rsidP="002F0D97">
      <w:pPr>
        <w:spacing w:line="360" w:lineRule="auto"/>
        <w:contextualSpacing/>
        <w:jc w:val="both"/>
        <w:rPr>
          <w:sz w:val="24"/>
        </w:rPr>
      </w:pPr>
      <w:r w:rsidRPr="002F0D97">
        <w:rPr>
          <w:sz w:val="24"/>
        </w:rPr>
        <w:t>Nezávislost, nestrannost, soudce, soud, soudní moc, Česká republika, Slovensko, zákon</w:t>
      </w:r>
    </w:p>
    <w:p w:rsidR="00CC00E2" w:rsidRPr="002F0D97" w:rsidRDefault="00CC00E2" w:rsidP="002F0D97">
      <w:pPr>
        <w:spacing w:line="360" w:lineRule="auto"/>
        <w:contextualSpacing/>
        <w:jc w:val="both"/>
        <w:rPr>
          <w:b/>
          <w:sz w:val="32"/>
          <w:szCs w:val="32"/>
          <w:lang w:val="en-US"/>
        </w:rPr>
      </w:pPr>
      <w:r w:rsidRPr="002F0D97">
        <w:rPr>
          <w:b/>
          <w:sz w:val="32"/>
          <w:szCs w:val="32"/>
          <w:lang w:val="en-US"/>
        </w:rPr>
        <w:lastRenderedPageBreak/>
        <w:t>Key Words</w:t>
      </w:r>
    </w:p>
    <w:p w:rsidR="00E76D5E" w:rsidRPr="002F0D97" w:rsidRDefault="00E76D5E" w:rsidP="002F0D97">
      <w:pPr>
        <w:contextualSpacing/>
        <w:rPr>
          <w:sz w:val="28"/>
          <w:szCs w:val="23"/>
        </w:rPr>
      </w:pPr>
    </w:p>
    <w:p w:rsidR="00E76D5E" w:rsidRPr="002F0D97" w:rsidRDefault="009E78C9" w:rsidP="002F0D97">
      <w:pPr>
        <w:spacing w:line="360" w:lineRule="auto"/>
        <w:contextualSpacing/>
        <w:jc w:val="both"/>
        <w:rPr>
          <w:sz w:val="24"/>
          <w:lang w:val="en-AU"/>
        </w:rPr>
      </w:pPr>
      <w:r w:rsidRPr="002F0D97">
        <w:rPr>
          <w:sz w:val="24"/>
          <w:shd w:val="clear" w:color="auto" w:fill="FFFFFF"/>
          <w:lang w:val="en-AU"/>
        </w:rPr>
        <w:t>Independence, impartiality, judge, Court, judicial power, the Czech Republic, Slovakia, law</w:t>
      </w:r>
    </w:p>
    <w:p w:rsidR="00E76D5E" w:rsidRPr="002F0D97" w:rsidRDefault="00E76D5E" w:rsidP="002F0D97">
      <w:pPr>
        <w:spacing w:line="360" w:lineRule="auto"/>
        <w:contextualSpacing/>
        <w:jc w:val="both"/>
        <w:rPr>
          <w:sz w:val="24"/>
          <w:lang w:val="en-AU"/>
        </w:rPr>
      </w:pPr>
    </w:p>
    <w:p w:rsidR="00E76D5E" w:rsidRPr="002F0D97" w:rsidRDefault="00E76D5E" w:rsidP="002F0D97">
      <w:pPr>
        <w:contextualSpacing/>
        <w:rPr>
          <w:sz w:val="28"/>
          <w:szCs w:val="23"/>
        </w:rPr>
      </w:pPr>
    </w:p>
    <w:p w:rsidR="00E76D5E" w:rsidRPr="002F0D97" w:rsidRDefault="00E76D5E" w:rsidP="002F0D97">
      <w:pPr>
        <w:contextualSpacing/>
        <w:rPr>
          <w:sz w:val="28"/>
          <w:szCs w:val="23"/>
        </w:rPr>
      </w:pPr>
    </w:p>
    <w:p w:rsidR="004872A6" w:rsidRPr="002F0D97" w:rsidRDefault="004872A6" w:rsidP="002F0D97">
      <w:pPr>
        <w:contextualSpacing/>
        <w:rPr>
          <w:b/>
          <w:sz w:val="36"/>
          <w:szCs w:val="36"/>
        </w:rPr>
      </w:pPr>
      <w:r w:rsidRPr="002F0D97">
        <w:rPr>
          <w:sz w:val="28"/>
          <w:szCs w:val="23"/>
        </w:rPr>
        <w:br w:type="page"/>
      </w:r>
      <w:r w:rsidRPr="002F0D97">
        <w:rPr>
          <w:b/>
          <w:sz w:val="36"/>
          <w:szCs w:val="36"/>
        </w:rPr>
        <w:lastRenderedPageBreak/>
        <w:t>Obsah</w:t>
      </w:r>
    </w:p>
    <w:p w:rsidR="004872A6" w:rsidRPr="002F0D97" w:rsidRDefault="004872A6" w:rsidP="002F0D97">
      <w:pPr>
        <w:contextualSpacing/>
        <w:rPr>
          <w:b/>
          <w:sz w:val="36"/>
          <w:szCs w:val="36"/>
        </w:rPr>
      </w:pPr>
    </w:p>
    <w:p w:rsidR="004872A6" w:rsidRPr="002F0D97" w:rsidRDefault="004872A6" w:rsidP="002F0D97">
      <w:pPr>
        <w:spacing w:line="276" w:lineRule="auto"/>
        <w:contextualSpacing/>
        <w:jc w:val="both"/>
        <w:rPr>
          <w:sz w:val="24"/>
        </w:rPr>
      </w:pPr>
    </w:p>
    <w:p w:rsidR="009061D8" w:rsidRPr="009061D8" w:rsidRDefault="00BC11B0" w:rsidP="009061D8">
      <w:pPr>
        <w:pStyle w:val="Obsah1"/>
        <w:tabs>
          <w:tab w:val="right" w:leader="dot" w:pos="8920"/>
        </w:tabs>
        <w:rPr>
          <w:rFonts w:eastAsiaTheme="minorEastAsia"/>
          <w:noProof/>
          <w:sz w:val="24"/>
        </w:rPr>
      </w:pPr>
      <w:r w:rsidRPr="009061D8">
        <w:rPr>
          <w:sz w:val="24"/>
        </w:rPr>
        <w:fldChar w:fldCharType="begin"/>
      </w:r>
      <w:r w:rsidR="004872A6" w:rsidRPr="009061D8">
        <w:rPr>
          <w:sz w:val="24"/>
        </w:rPr>
        <w:instrText xml:space="preserve"> TOC \o "1-3" \h \z \u </w:instrText>
      </w:r>
      <w:r w:rsidRPr="009061D8">
        <w:rPr>
          <w:sz w:val="24"/>
        </w:rPr>
        <w:fldChar w:fldCharType="separate"/>
      </w:r>
      <w:hyperlink w:anchor="_Toc391931395" w:history="1">
        <w:r w:rsidR="009061D8" w:rsidRPr="009061D8">
          <w:rPr>
            <w:rStyle w:val="Hypertextovodkaz"/>
            <w:noProof/>
            <w:sz w:val="24"/>
          </w:rPr>
          <w:t>Úvod</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_Toc391931395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1</w:t>
        </w:r>
        <w:r w:rsidR="009061D8" w:rsidRPr="009061D8">
          <w:rPr>
            <w:noProof/>
            <w:webHidden/>
            <w:sz w:val="24"/>
          </w:rPr>
          <w:fldChar w:fldCharType="end"/>
        </w:r>
      </w:hyperlink>
    </w:p>
    <w:p w:rsidR="009061D8" w:rsidRPr="009061D8" w:rsidRDefault="00137CC9" w:rsidP="009061D8">
      <w:pPr>
        <w:pStyle w:val="Obsah1"/>
        <w:tabs>
          <w:tab w:val="right" w:leader="dot" w:pos="8920"/>
        </w:tabs>
        <w:rPr>
          <w:rFonts w:eastAsiaTheme="minorEastAsia"/>
          <w:noProof/>
          <w:sz w:val="24"/>
        </w:rPr>
      </w:pPr>
      <w:hyperlink w:anchor="_Toc391931396" w:history="1">
        <w:r w:rsidR="009061D8" w:rsidRPr="009061D8">
          <w:rPr>
            <w:rStyle w:val="Hypertextovodkaz"/>
            <w:noProof/>
            <w:sz w:val="24"/>
          </w:rPr>
          <w:t>1 Výklad základních pojmů</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_Toc391931396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3</w:t>
        </w:r>
        <w:r w:rsidR="009061D8" w:rsidRPr="009061D8">
          <w:rPr>
            <w:noProof/>
            <w:webHidden/>
            <w:sz w:val="24"/>
          </w:rPr>
          <w:fldChar w:fldCharType="end"/>
        </w:r>
      </w:hyperlink>
    </w:p>
    <w:p w:rsidR="009061D8" w:rsidRPr="009061D8" w:rsidRDefault="00137CC9" w:rsidP="009061D8">
      <w:pPr>
        <w:pStyle w:val="Obsah2"/>
        <w:tabs>
          <w:tab w:val="right" w:leader="dot" w:pos="8920"/>
        </w:tabs>
        <w:spacing w:line="276" w:lineRule="auto"/>
        <w:contextualSpacing/>
        <w:jc w:val="both"/>
        <w:rPr>
          <w:rFonts w:eastAsiaTheme="minorEastAsia"/>
          <w:noProof/>
          <w:sz w:val="24"/>
        </w:rPr>
      </w:pPr>
      <w:hyperlink w:anchor="_Toc391931397" w:history="1">
        <w:r w:rsidR="009061D8" w:rsidRPr="009061D8">
          <w:rPr>
            <w:rStyle w:val="Hypertextovodkaz"/>
            <w:noProof/>
            <w:sz w:val="24"/>
          </w:rPr>
          <w:t>1.1 Systém dělby moci</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_Toc391931397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3</w:t>
        </w:r>
        <w:r w:rsidR="009061D8" w:rsidRPr="009061D8">
          <w:rPr>
            <w:noProof/>
            <w:webHidden/>
            <w:sz w:val="24"/>
          </w:rPr>
          <w:fldChar w:fldCharType="end"/>
        </w:r>
      </w:hyperlink>
    </w:p>
    <w:p w:rsidR="009061D8" w:rsidRPr="009061D8" w:rsidRDefault="00137CC9" w:rsidP="009061D8">
      <w:pPr>
        <w:pStyle w:val="Obsah2"/>
        <w:tabs>
          <w:tab w:val="right" w:leader="dot" w:pos="8920"/>
        </w:tabs>
        <w:spacing w:line="276" w:lineRule="auto"/>
        <w:contextualSpacing/>
        <w:jc w:val="both"/>
        <w:rPr>
          <w:rFonts w:eastAsiaTheme="minorEastAsia"/>
          <w:noProof/>
          <w:sz w:val="24"/>
        </w:rPr>
      </w:pPr>
      <w:hyperlink w:anchor="_Toc391931398" w:history="1">
        <w:r w:rsidR="009061D8" w:rsidRPr="009061D8">
          <w:rPr>
            <w:rStyle w:val="Hypertextovodkaz"/>
            <w:noProof/>
            <w:sz w:val="24"/>
          </w:rPr>
          <w:t>1.2 Systém soudů v České republice</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_Toc391931398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5</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399" w:history="1">
        <w:r w:rsidR="009061D8" w:rsidRPr="009061D8">
          <w:rPr>
            <w:rStyle w:val="Hypertextovodkaz"/>
            <w:noProof/>
            <w:sz w:val="24"/>
          </w:rPr>
          <w:t>1.2.1 Správa soudů</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_Toc391931399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5</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00" w:history="1">
        <w:r w:rsidR="009061D8" w:rsidRPr="009061D8">
          <w:rPr>
            <w:rStyle w:val="Hypertextovodkaz"/>
            <w:noProof/>
            <w:sz w:val="24"/>
          </w:rPr>
          <w:t>1.2.2 Druhy soudů</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_Toc391931400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6</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01" w:history="1">
        <w:r w:rsidR="009061D8" w:rsidRPr="009061D8">
          <w:rPr>
            <w:rStyle w:val="Hypertextovodkaz"/>
            <w:noProof/>
            <w:sz w:val="24"/>
          </w:rPr>
          <w:t>1.2.3 Krajské soudy</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_Toc391931401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6</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02" w:history="1">
        <w:r w:rsidR="009061D8" w:rsidRPr="009061D8">
          <w:rPr>
            <w:rStyle w:val="Hypertextovodkaz"/>
            <w:noProof/>
            <w:sz w:val="24"/>
          </w:rPr>
          <w:t>1.2.4 Vrchní soudy</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_Toc391931402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7</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03" w:history="1">
        <w:r w:rsidR="009061D8" w:rsidRPr="009061D8">
          <w:rPr>
            <w:rStyle w:val="Hypertextovodkaz"/>
            <w:noProof/>
            <w:sz w:val="24"/>
          </w:rPr>
          <w:t>1.2.5 Nejvyšší soud České republiky</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_Toc391931403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7</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04" w:history="1">
        <w:r w:rsidR="009061D8" w:rsidRPr="009061D8">
          <w:rPr>
            <w:rStyle w:val="Hypertextovodkaz"/>
            <w:noProof/>
            <w:sz w:val="24"/>
          </w:rPr>
          <w:t>1.2.6 Nejvyšší správní soud České republiky</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_Toc391931404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8</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05" w:history="1">
        <w:r w:rsidR="009061D8" w:rsidRPr="009061D8">
          <w:rPr>
            <w:rStyle w:val="Hypertextovodkaz"/>
            <w:noProof/>
            <w:sz w:val="24"/>
          </w:rPr>
          <w:t>1.2.7 Nezávislost soudní moci</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_Toc391931405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10</w:t>
        </w:r>
        <w:r w:rsidR="009061D8" w:rsidRPr="009061D8">
          <w:rPr>
            <w:noProof/>
            <w:webHidden/>
            <w:sz w:val="24"/>
          </w:rPr>
          <w:fldChar w:fldCharType="end"/>
        </w:r>
      </w:hyperlink>
    </w:p>
    <w:p w:rsidR="009061D8" w:rsidRPr="009061D8" w:rsidRDefault="00137CC9" w:rsidP="009061D8">
      <w:pPr>
        <w:pStyle w:val="Obsah1"/>
        <w:tabs>
          <w:tab w:val="right" w:leader="dot" w:pos="8920"/>
        </w:tabs>
        <w:rPr>
          <w:rFonts w:eastAsiaTheme="minorEastAsia"/>
          <w:noProof/>
          <w:sz w:val="24"/>
        </w:rPr>
      </w:pPr>
      <w:hyperlink w:anchor="_Toc391931406" w:history="1">
        <w:r w:rsidR="009061D8" w:rsidRPr="009061D8">
          <w:rPr>
            <w:rStyle w:val="Hypertextovodkaz"/>
            <w:noProof/>
            <w:sz w:val="24"/>
          </w:rPr>
          <w:t>2 Historický vývoj nezávislosti soudní moci v ČR</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_Toc391931406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11</w:t>
        </w:r>
        <w:r w:rsidR="009061D8" w:rsidRPr="009061D8">
          <w:rPr>
            <w:noProof/>
            <w:webHidden/>
            <w:sz w:val="24"/>
          </w:rPr>
          <w:fldChar w:fldCharType="end"/>
        </w:r>
      </w:hyperlink>
    </w:p>
    <w:p w:rsidR="009061D8" w:rsidRPr="009061D8" w:rsidRDefault="00137CC9" w:rsidP="009061D8">
      <w:pPr>
        <w:pStyle w:val="Obsah2"/>
        <w:tabs>
          <w:tab w:val="right" w:leader="dot" w:pos="8920"/>
        </w:tabs>
        <w:spacing w:line="276" w:lineRule="auto"/>
        <w:contextualSpacing/>
        <w:jc w:val="both"/>
        <w:rPr>
          <w:rFonts w:eastAsiaTheme="minorEastAsia"/>
          <w:noProof/>
          <w:sz w:val="24"/>
        </w:rPr>
      </w:pPr>
      <w:hyperlink w:anchor="_Toc391931407" w:history="1">
        <w:r w:rsidR="009061D8" w:rsidRPr="009061D8">
          <w:rPr>
            <w:rStyle w:val="Hypertextovodkaz"/>
            <w:noProof/>
            <w:sz w:val="24"/>
          </w:rPr>
          <w:t>2.1 Historický vývoj soudní moci od roku 1848</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_Toc391931407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11</w:t>
        </w:r>
        <w:r w:rsidR="009061D8" w:rsidRPr="009061D8">
          <w:rPr>
            <w:noProof/>
            <w:webHidden/>
            <w:sz w:val="24"/>
          </w:rPr>
          <w:fldChar w:fldCharType="end"/>
        </w:r>
      </w:hyperlink>
    </w:p>
    <w:p w:rsidR="009061D8" w:rsidRPr="009061D8" w:rsidRDefault="00137CC9" w:rsidP="009061D8">
      <w:pPr>
        <w:pStyle w:val="Obsah2"/>
        <w:tabs>
          <w:tab w:val="right" w:leader="dot" w:pos="8920"/>
        </w:tabs>
        <w:spacing w:line="276" w:lineRule="auto"/>
        <w:contextualSpacing/>
        <w:jc w:val="both"/>
        <w:rPr>
          <w:rFonts w:eastAsiaTheme="minorEastAsia"/>
          <w:noProof/>
          <w:sz w:val="24"/>
        </w:rPr>
      </w:pPr>
      <w:hyperlink w:anchor="_Toc391931408" w:history="1">
        <w:r w:rsidR="009061D8" w:rsidRPr="009061D8">
          <w:rPr>
            <w:rStyle w:val="Hypertextovodkaz"/>
            <w:noProof/>
            <w:sz w:val="24"/>
          </w:rPr>
          <w:t>2.2 Historický vývoj soudní moci od roku 1918</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_Toc391931408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16</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09" w:history="1">
        <w:r w:rsidR="009061D8" w:rsidRPr="009061D8">
          <w:rPr>
            <w:rStyle w:val="Hypertextovodkaz"/>
            <w:noProof/>
            <w:sz w:val="24"/>
          </w:rPr>
          <w:t>2.2.1 Recepční zákon</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_Toc391931409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16</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10" w:history="1">
        <w:r w:rsidR="009061D8" w:rsidRPr="009061D8">
          <w:rPr>
            <w:rStyle w:val="Hypertextovodkaz"/>
            <w:noProof/>
            <w:sz w:val="24"/>
          </w:rPr>
          <w:t>2.2.2 Prozatímní ústava</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_Toc391931410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17</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11" w:history="1">
        <w:r w:rsidR="009061D8" w:rsidRPr="009061D8">
          <w:rPr>
            <w:rStyle w:val="Hypertextovodkaz"/>
            <w:noProof/>
            <w:sz w:val="24"/>
          </w:rPr>
          <w:t>2.2.3 Ústavní listina</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_Toc391931411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17</w:t>
        </w:r>
        <w:r w:rsidR="009061D8" w:rsidRPr="009061D8">
          <w:rPr>
            <w:noProof/>
            <w:webHidden/>
            <w:sz w:val="24"/>
          </w:rPr>
          <w:fldChar w:fldCharType="end"/>
        </w:r>
      </w:hyperlink>
    </w:p>
    <w:p w:rsidR="009061D8" w:rsidRPr="009061D8" w:rsidRDefault="00137CC9" w:rsidP="009061D8">
      <w:pPr>
        <w:pStyle w:val="Obsah1"/>
        <w:tabs>
          <w:tab w:val="right" w:leader="dot" w:pos="8920"/>
        </w:tabs>
        <w:rPr>
          <w:rFonts w:eastAsiaTheme="minorEastAsia"/>
          <w:noProof/>
          <w:sz w:val="24"/>
        </w:rPr>
      </w:pPr>
      <w:hyperlink w:anchor="_Toc391931412" w:history="1">
        <w:r w:rsidR="009061D8" w:rsidRPr="009061D8">
          <w:rPr>
            <w:rStyle w:val="Hypertextovodkaz"/>
            <w:noProof/>
            <w:sz w:val="24"/>
          </w:rPr>
          <w:t>3 Současná právní úprava nezávislosti soudní moci</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_Toc391931412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19</w:t>
        </w:r>
        <w:r w:rsidR="009061D8" w:rsidRPr="009061D8">
          <w:rPr>
            <w:noProof/>
            <w:webHidden/>
            <w:sz w:val="24"/>
          </w:rPr>
          <w:fldChar w:fldCharType="end"/>
        </w:r>
      </w:hyperlink>
    </w:p>
    <w:p w:rsidR="009061D8" w:rsidRPr="009061D8" w:rsidRDefault="00137CC9" w:rsidP="009061D8">
      <w:pPr>
        <w:pStyle w:val="Obsah2"/>
        <w:tabs>
          <w:tab w:val="right" w:leader="dot" w:pos="8920"/>
        </w:tabs>
        <w:spacing w:line="276" w:lineRule="auto"/>
        <w:contextualSpacing/>
        <w:jc w:val="both"/>
        <w:rPr>
          <w:rFonts w:eastAsiaTheme="minorEastAsia"/>
          <w:noProof/>
          <w:sz w:val="24"/>
        </w:rPr>
      </w:pPr>
      <w:hyperlink w:anchor="_Toc391931413" w:history="1">
        <w:r w:rsidR="009061D8" w:rsidRPr="009061D8">
          <w:rPr>
            <w:rStyle w:val="Hypertextovodkaz"/>
            <w:noProof/>
            <w:sz w:val="24"/>
          </w:rPr>
          <w:t>3.1 Úprava nezávislé soudní moci v Ústavě ČR</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_Toc391931413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19</w:t>
        </w:r>
        <w:r w:rsidR="009061D8" w:rsidRPr="009061D8">
          <w:rPr>
            <w:noProof/>
            <w:webHidden/>
            <w:sz w:val="24"/>
          </w:rPr>
          <w:fldChar w:fldCharType="end"/>
        </w:r>
      </w:hyperlink>
    </w:p>
    <w:p w:rsidR="009061D8" w:rsidRPr="009061D8" w:rsidRDefault="00137CC9" w:rsidP="009061D8">
      <w:pPr>
        <w:pStyle w:val="Obsah2"/>
        <w:tabs>
          <w:tab w:val="right" w:leader="dot" w:pos="8920"/>
        </w:tabs>
        <w:spacing w:line="276" w:lineRule="auto"/>
        <w:contextualSpacing/>
        <w:jc w:val="both"/>
        <w:rPr>
          <w:rFonts w:eastAsiaTheme="minorEastAsia"/>
          <w:noProof/>
          <w:sz w:val="24"/>
        </w:rPr>
      </w:pPr>
      <w:hyperlink w:anchor="_Toc391931414" w:history="1">
        <w:r w:rsidR="009061D8" w:rsidRPr="009061D8">
          <w:rPr>
            <w:rStyle w:val="Hypertextovodkaz"/>
            <w:noProof/>
            <w:sz w:val="24"/>
          </w:rPr>
          <w:t>3.2 Úprava nezávislé soudní moci v Úmluvě o ochraně základních lidských práv a svobod</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_Toc391931414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22</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15" w:history="1">
        <w:r w:rsidR="009061D8" w:rsidRPr="009061D8">
          <w:rPr>
            <w:rStyle w:val="Hypertextovodkaz"/>
            <w:noProof/>
            <w:sz w:val="24"/>
          </w:rPr>
          <w:t>3.2.1 Právo na spravedlivý proces</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_Toc391931415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22</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16" w:history="1">
        <w:r w:rsidR="009061D8" w:rsidRPr="009061D8">
          <w:rPr>
            <w:rStyle w:val="Hypertextovodkaz"/>
            <w:noProof/>
            <w:sz w:val="24"/>
          </w:rPr>
          <w:t>3.2.2 Spory o práva a závazky občanského charakteru</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_Toc391931416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23</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17" w:history="1">
        <w:r w:rsidR="009061D8" w:rsidRPr="009061D8">
          <w:rPr>
            <w:rStyle w:val="Hypertextovodkaz"/>
            <w:noProof/>
            <w:sz w:val="24"/>
          </w:rPr>
          <w:t>3.2.3 Práva a závazky občanského charakteru</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_Toc391931417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23</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18" w:history="1">
        <w:r w:rsidR="009061D8" w:rsidRPr="009061D8">
          <w:rPr>
            <w:rStyle w:val="Hypertextovodkaz"/>
            <w:noProof/>
            <w:sz w:val="24"/>
          </w:rPr>
          <w:t>3.2.4 Trestní věci</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_Toc391931418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24</w:t>
        </w:r>
        <w:r w:rsidR="009061D8" w:rsidRPr="009061D8">
          <w:rPr>
            <w:noProof/>
            <w:webHidden/>
            <w:sz w:val="24"/>
          </w:rPr>
          <w:fldChar w:fldCharType="end"/>
        </w:r>
      </w:hyperlink>
    </w:p>
    <w:p w:rsidR="009061D8" w:rsidRPr="009061D8" w:rsidRDefault="00137CC9" w:rsidP="009061D8">
      <w:pPr>
        <w:pStyle w:val="Obsah2"/>
        <w:tabs>
          <w:tab w:val="right" w:leader="dot" w:pos="8920"/>
        </w:tabs>
        <w:spacing w:line="276" w:lineRule="auto"/>
        <w:contextualSpacing/>
        <w:jc w:val="both"/>
        <w:rPr>
          <w:rFonts w:eastAsiaTheme="minorEastAsia"/>
          <w:noProof/>
          <w:sz w:val="24"/>
        </w:rPr>
      </w:pPr>
      <w:hyperlink w:anchor="_Toc391931419" w:history="1">
        <w:r w:rsidR="009061D8" w:rsidRPr="009061D8">
          <w:rPr>
            <w:rStyle w:val="Hypertextovodkaz"/>
            <w:noProof/>
            <w:sz w:val="24"/>
          </w:rPr>
          <w:t>3.3 Nestrannost soudců a soudů</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_Toc391931419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24</w:t>
        </w:r>
        <w:r w:rsidR="009061D8" w:rsidRPr="009061D8">
          <w:rPr>
            <w:noProof/>
            <w:webHidden/>
            <w:sz w:val="24"/>
          </w:rPr>
          <w:fldChar w:fldCharType="end"/>
        </w:r>
      </w:hyperlink>
    </w:p>
    <w:p w:rsidR="009061D8" w:rsidRPr="009061D8" w:rsidRDefault="00137CC9" w:rsidP="009061D8">
      <w:pPr>
        <w:pStyle w:val="Obsah2"/>
        <w:tabs>
          <w:tab w:val="right" w:leader="dot" w:pos="8920"/>
        </w:tabs>
        <w:spacing w:line="276" w:lineRule="auto"/>
        <w:contextualSpacing/>
        <w:jc w:val="both"/>
        <w:rPr>
          <w:rFonts w:eastAsiaTheme="minorEastAsia"/>
          <w:noProof/>
          <w:sz w:val="24"/>
        </w:rPr>
      </w:pPr>
      <w:hyperlink w:anchor="_Toc391931420" w:history="1">
        <w:r w:rsidR="009061D8" w:rsidRPr="009061D8">
          <w:rPr>
            <w:rStyle w:val="Hypertextovodkaz"/>
            <w:noProof/>
            <w:sz w:val="24"/>
          </w:rPr>
          <w:t>3.4 Nezávislost soudců a soudů</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_Toc391931420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25</w:t>
        </w:r>
        <w:r w:rsidR="009061D8" w:rsidRPr="009061D8">
          <w:rPr>
            <w:noProof/>
            <w:webHidden/>
            <w:sz w:val="24"/>
          </w:rPr>
          <w:fldChar w:fldCharType="end"/>
        </w:r>
      </w:hyperlink>
    </w:p>
    <w:p w:rsidR="009061D8" w:rsidRPr="009061D8" w:rsidRDefault="00137CC9" w:rsidP="009061D8">
      <w:pPr>
        <w:pStyle w:val="Obsah2"/>
        <w:tabs>
          <w:tab w:val="right" w:leader="dot" w:pos="8920"/>
        </w:tabs>
        <w:spacing w:line="276" w:lineRule="auto"/>
        <w:contextualSpacing/>
        <w:jc w:val="both"/>
        <w:rPr>
          <w:rFonts w:eastAsiaTheme="minorEastAsia"/>
          <w:noProof/>
          <w:sz w:val="24"/>
        </w:rPr>
      </w:pPr>
      <w:hyperlink w:anchor="_Toc391931421" w:history="1">
        <w:r w:rsidR="009061D8" w:rsidRPr="009061D8">
          <w:rPr>
            <w:rStyle w:val="Hypertextovodkaz"/>
            <w:noProof/>
            <w:sz w:val="24"/>
          </w:rPr>
          <w:t>3.5 Nezávislost soudů v zákonech</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_Toc391931421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28</w:t>
        </w:r>
        <w:r w:rsidR="009061D8" w:rsidRPr="009061D8">
          <w:rPr>
            <w:noProof/>
            <w:webHidden/>
            <w:sz w:val="24"/>
          </w:rPr>
          <w:fldChar w:fldCharType="end"/>
        </w:r>
      </w:hyperlink>
    </w:p>
    <w:p w:rsidR="009061D8" w:rsidRPr="009061D8" w:rsidRDefault="00137CC9" w:rsidP="009061D8">
      <w:pPr>
        <w:pStyle w:val="Obsah2"/>
        <w:tabs>
          <w:tab w:val="right" w:leader="dot" w:pos="8920"/>
        </w:tabs>
        <w:spacing w:line="276" w:lineRule="auto"/>
        <w:contextualSpacing/>
        <w:jc w:val="both"/>
        <w:rPr>
          <w:rFonts w:eastAsiaTheme="minorEastAsia"/>
          <w:noProof/>
          <w:sz w:val="24"/>
        </w:rPr>
      </w:pPr>
      <w:hyperlink w:anchor="_Toc391931422" w:history="1">
        <w:r w:rsidR="009061D8" w:rsidRPr="009061D8">
          <w:rPr>
            <w:rStyle w:val="Hypertextovodkaz"/>
            <w:noProof/>
            <w:sz w:val="24"/>
          </w:rPr>
          <w:t>3.6 Nezávislost soudců</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_Toc391931422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29</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23" w:history="1">
        <w:r w:rsidR="009061D8" w:rsidRPr="009061D8">
          <w:rPr>
            <w:rStyle w:val="Hypertextovodkaz"/>
            <w:noProof/>
            <w:sz w:val="24"/>
          </w:rPr>
          <w:t>3.6.1 Nepřeložitelnost</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_Toc391931423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30</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24" w:history="1">
        <w:r w:rsidR="009061D8" w:rsidRPr="009061D8">
          <w:rPr>
            <w:rStyle w:val="Hypertextovodkaz"/>
            <w:noProof/>
            <w:sz w:val="24"/>
          </w:rPr>
          <w:t>3.6.2 Imunita</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_Toc391931424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32</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25" w:history="1">
        <w:r w:rsidR="009061D8" w:rsidRPr="009061D8">
          <w:rPr>
            <w:rStyle w:val="Hypertextovodkaz"/>
            <w:noProof/>
            <w:sz w:val="24"/>
          </w:rPr>
          <w:t>3.6.3 Neslučitelnost funkcí</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_Toc391931425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33</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26" w:history="1">
        <w:r w:rsidR="009061D8" w:rsidRPr="009061D8">
          <w:rPr>
            <w:rStyle w:val="Hypertextovodkaz"/>
            <w:noProof/>
            <w:sz w:val="24"/>
          </w:rPr>
          <w:t>3.6.4 Etické zásady soudců</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_Toc391931426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33</w:t>
        </w:r>
        <w:r w:rsidR="009061D8" w:rsidRPr="009061D8">
          <w:rPr>
            <w:noProof/>
            <w:webHidden/>
            <w:sz w:val="24"/>
          </w:rPr>
          <w:fldChar w:fldCharType="end"/>
        </w:r>
      </w:hyperlink>
    </w:p>
    <w:p w:rsidR="009061D8" w:rsidRPr="009061D8" w:rsidRDefault="00137CC9" w:rsidP="009061D8">
      <w:pPr>
        <w:pStyle w:val="Obsah3"/>
        <w:tabs>
          <w:tab w:val="left" w:pos="1100"/>
          <w:tab w:val="right" w:leader="dot" w:pos="8920"/>
        </w:tabs>
        <w:spacing w:after="0" w:line="276" w:lineRule="auto"/>
        <w:contextualSpacing/>
        <w:jc w:val="both"/>
        <w:rPr>
          <w:rFonts w:eastAsiaTheme="minorEastAsia"/>
          <w:noProof/>
          <w:sz w:val="24"/>
        </w:rPr>
      </w:pPr>
      <w:hyperlink w:anchor="_Toc391931427" w:history="1">
        <w:r w:rsidR="009061D8" w:rsidRPr="009061D8">
          <w:rPr>
            <w:rStyle w:val="Hypertextovodkaz"/>
            <w:noProof/>
            <w:sz w:val="24"/>
          </w:rPr>
          <w:t>3.6.5</w:t>
        </w:r>
        <w:r w:rsidR="009061D8">
          <w:rPr>
            <w:rFonts w:eastAsiaTheme="minorEastAsia"/>
            <w:noProof/>
            <w:sz w:val="24"/>
          </w:rPr>
          <w:t xml:space="preserve"> </w:t>
        </w:r>
        <w:r w:rsidR="009061D8" w:rsidRPr="009061D8">
          <w:rPr>
            <w:rStyle w:val="Hypertextovodkaz"/>
            <w:noProof/>
            <w:sz w:val="24"/>
          </w:rPr>
          <w:t>Veřejnost jednání</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_Toc391931427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40</w:t>
        </w:r>
        <w:r w:rsidR="009061D8" w:rsidRPr="009061D8">
          <w:rPr>
            <w:noProof/>
            <w:webHidden/>
            <w:sz w:val="24"/>
          </w:rPr>
          <w:fldChar w:fldCharType="end"/>
        </w:r>
      </w:hyperlink>
    </w:p>
    <w:p w:rsidR="009061D8" w:rsidRPr="009061D8" w:rsidRDefault="00137CC9" w:rsidP="009061D8">
      <w:pPr>
        <w:pStyle w:val="Obsah2"/>
        <w:tabs>
          <w:tab w:val="right" w:leader="dot" w:pos="8920"/>
        </w:tabs>
        <w:spacing w:line="276" w:lineRule="auto"/>
        <w:contextualSpacing/>
        <w:jc w:val="both"/>
        <w:rPr>
          <w:rFonts w:eastAsiaTheme="minorEastAsia"/>
          <w:noProof/>
          <w:sz w:val="24"/>
        </w:rPr>
      </w:pPr>
      <w:hyperlink w:anchor="_Toc391931428" w:history="1">
        <w:r w:rsidR="009061D8" w:rsidRPr="009061D8">
          <w:rPr>
            <w:rStyle w:val="Hypertextovodkaz"/>
            <w:noProof/>
            <w:sz w:val="24"/>
          </w:rPr>
          <w:t>3.7 Nezávislost ústavních soudců</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_Toc391931428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43</w:t>
        </w:r>
        <w:r w:rsidR="009061D8" w:rsidRPr="009061D8">
          <w:rPr>
            <w:noProof/>
            <w:webHidden/>
            <w:sz w:val="24"/>
          </w:rPr>
          <w:fldChar w:fldCharType="end"/>
        </w:r>
      </w:hyperlink>
    </w:p>
    <w:p w:rsidR="009061D8" w:rsidRPr="009061D8" w:rsidRDefault="00137CC9" w:rsidP="009061D8">
      <w:pPr>
        <w:pStyle w:val="Obsah2"/>
        <w:tabs>
          <w:tab w:val="right" w:leader="dot" w:pos="8920"/>
        </w:tabs>
        <w:spacing w:line="276" w:lineRule="auto"/>
        <w:contextualSpacing/>
        <w:jc w:val="both"/>
        <w:rPr>
          <w:rFonts w:eastAsiaTheme="minorEastAsia"/>
          <w:noProof/>
          <w:sz w:val="24"/>
        </w:rPr>
      </w:pPr>
      <w:hyperlink w:anchor="_Toc391931429" w:history="1">
        <w:r w:rsidR="009061D8" w:rsidRPr="009061D8">
          <w:rPr>
            <w:rStyle w:val="Hypertextovodkaz"/>
            <w:noProof/>
            <w:sz w:val="24"/>
          </w:rPr>
          <w:t>3.8 Nezávislost soudní moci a možnosti její vnější a vnitřní kontroly</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_Toc391931429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44</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30" w:history="1">
        <w:r w:rsidR="009061D8" w:rsidRPr="009061D8">
          <w:rPr>
            <w:rStyle w:val="Hypertextovodkaz"/>
            <w:noProof/>
            <w:sz w:val="24"/>
          </w:rPr>
          <w:t>3.8.1 Kontrola činnosti soudců silou veřejného mínění</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_Toc391931430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45</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31" w:history="1">
        <w:r w:rsidR="009061D8" w:rsidRPr="009061D8">
          <w:rPr>
            <w:rStyle w:val="Hypertextovodkaz"/>
            <w:noProof/>
            <w:sz w:val="24"/>
          </w:rPr>
          <w:t>3.8.2 Kontrola činnosti soudců pomocí osobního orgánu státu</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_Toc391931431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47</w:t>
        </w:r>
        <w:r w:rsidR="009061D8" w:rsidRPr="009061D8">
          <w:rPr>
            <w:noProof/>
            <w:webHidden/>
            <w:sz w:val="24"/>
          </w:rPr>
          <w:fldChar w:fldCharType="end"/>
        </w:r>
      </w:hyperlink>
    </w:p>
    <w:p w:rsidR="009061D8" w:rsidRPr="009061D8" w:rsidRDefault="00137CC9" w:rsidP="009061D8">
      <w:pPr>
        <w:pStyle w:val="Obsah2"/>
        <w:tabs>
          <w:tab w:val="right" w:leader="dot" w:pos="8920"/>
        </w:tabs>
        <w:spacing w:line="276" w:lineRule="auto"/>
        <w:contextualSpacing/>
        <w:jc w:val="both"/>
        <w:rPr>
          <w:rFonts w:eastAsiaTheme="minorEastAsia"/>
          <w:noProof/>
          <w:sz w:val="24"/>
        </w:rPr>
      </w:pPr>
      <w:hyperlink w:anchor="_Toc391931432" w:history="1">
        <w:r w:rsidR="009061D8" w:rsidRPr="009061D8">
          <w:rPr>
            <w:rStyle w:val="Hypertextovodkaz"/>
            <w:noProof/>
            <w:sz w:val="24"/>
          </w:rPr>
          <w:t>3.9 Novela 314/2008 Sb.</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_Toc391931432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47</w:t>
        </w:r>
        <w:r w:rsidR="009061D8" w:rsidRPr="009061D8">
          <w:rPr>
            <w:noProof/>
            <w:webHidden/>
            <w:sz w:val="24"/>
          </w:rPr>
          <w:fldChar w:fldCharType="end"/>
        </w:r>
      </w:hyperlink>
    </w:p>
    <w:p w:rsidR="009061D8" w:rsidRPr="009061D8" w:rsidRDefault="00137CC9" w:rsidP="009061D8">
      <w:pPr>
        <w:pStyle w:val="Obsah1"/>
        <w:tabs>
          <w:tab w:val="right" w:leader="dot" w:pos="8920"/>
        </w:tabs>
        <w:rPr>
          <w:rFonts w:eastAsiaTheme="minorEastAsia"/>
          <w:noProof/>
          <w:sz w:val="24"/>
        </w:rPr>
      </w:pPr>
      <w:hyperlink w:anchor="_Toc391931433" w:history="1">
        <w:r w:rsidR="009061D8" w:rsidRPr="009061D8">
          <w:rPr>
            <w:rStyle w:val="Hypertextovodkaz"/>
            <w:noProof/>
            <w:sz w:val="24"/>
          </w:rPr>
          <w:t>4 Komparace vybraných zemí - ČR a SR</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_Toc391931433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54</w:t>
        </w:r>
        <w:r w:rsidR="009061D8" w:rsidRPr="009061D8">
          <w:rPr>
            <w:noProof/>
            <w:webHidden/>
            <w:sz w:val="24"/>
          </w:rPr>
          <w:fldChar w:fldCharType="end"/>
        </w:r>
      </w:hyperlink>
    </w:p>
    <w:p w:rsidR="009061D8" w:rsidRPr="009061D8" w:rsidRDefault="00137CC9" w:rsidP="009061D8">
      <w:pPr>
        <w:pStyle w:val="Obsah2"/>
        <w:tabs>
          <w:tab w:val="right" w:leader="dot" w:pos="8920"/>
        </w:tabs>
        <w:spacing w:line="276" w:lineRule="auto"/>
        <w:contextualSpacing/>
        <w:jc w:val="both"/>
        <w:rPr>
          <w:rFonts w:eastAsiaTheme="minorEastAsia"/>
          <w:noProof/>
          <w:sz w:val="24"/>
        </w:rPr>
      </w:pPr>
      <w:hyperlink w:anchor="_Toc391931434" w:history="1">
        <w:r w:rsidR="009061D8" w:rsidRPr="009061D8">
          <w:rPr>
            <w:rStyle w:val="Hypertextovodkaz"/>
            <w:noProof/>
            <w:sz w:val="24"/>
          </w:rPr>
          <w:t>4.1 Informace o zemi - Česká republika</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_Toc391931434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54</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35" w:history="1">
        <w:r w:rsidR="009061D8" w:rsidRPr="009061D8">
          <w:rPr>
            <w:rStyle w:val="Hypertextovodkaz"/>
            <w:noProof/>
            <w:sz w:val="24"/>
          </w:rPr>
          <w:t>4.1.1 Hmotné zabezpečení soudců</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_Toc391931435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54</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36" w:history="1">
        <w:r w:rsidR="009061D8" w:rsidRPr="009061D8">
          <w:rPr>
            <w:rStyle w:val="Hypertextovodkaz"/>
            <w:noProof/>
            <w:sz w:val="24"/>
          </w:rPr>
          <w:t>4.1.2 Způsob výběru a ustanovování soudců</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_Toc391931436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57</w:t>
        </w:r>
        <w:r w:rsidR="009061D8" w:rsidRPr="009061D8">
          <w:rPr>
            <w:noProof/>
            <w:webHidden/>
            <w:sz w:val="24"/>
          </w:rPr>
          <w:fldChar w:fldCharType="end"/>
        </w:r>
      </w:hyperlink>
    </w:p>
    <w:p w:rsidR="009061D8" w:rsidRPr="009061D8" w:rsidRDefault="00137CC9" w:rsidP="009061D8">
      <w:pPr>
        <w:pStyle w:val="Obsah2"/>
        <w:tabs>
          <w:tab w:val="right" w:leader="dot" w:pos="8920"/>
        </w:tabs>
        <w:spacing w:line="276" w:lineRule="auto"/>
        <w:contextualSpacing/>
        <w:jc w:val="both"/>
        <w:rPr>
          <w:rFonts w:eastAsiaTheme="minorEastAsia"/>
          <w:noProof/>
          <w:sz w:val="24"/>
        </w:rPr>
      </w:pPr>
      <w:hyperlink w:anchor="_Toc391931437" w:history="1">
        <w:r w:rsidR="009061D8" w:rsidRPr="009061D8">
          <w:rPr>
            <w:rStyle w:val="Hypertextovodkaz"/>
            <w:noProof/>
            <w:sz w:val="24"/>
          </w:rPr>
          <w:t>4.2 Informace o zemi - Slovensko</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_Toc391931437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59</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38" w:history="1">
        <w:r w:rsidR="009061D8" w:rsidRPr="009061D8">
          <w:rPr>
            <w:rStyle w:val="Hypertextovodkaz"/>
            <w:noProof/>
            <w:sz w:val="24"/>
          </w:rPr>
          <w:t>4.2.1 Systém soudní moci</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_Toc391931438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60</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39" w:history="1">
        <w:r w:rsidR="009061D8" w:rsidRPr="009061D8">
          <w:rPr>
            <w:rStyle w:val="Hypertextovodkaz"/>
            <w:noProof/>
            <w:sz w:val="24"/>
          </w:rPr>
          <w:t>4.2.2 Zakotvení soudní moci v ústavě</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_Toc391931439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62</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40" w:history="1">
        <w:r w:rsidR="009061D8" w:rsidRPr="009061D8">
          <w:rPr>
            <w:rStyle w:val="Hypertextovodkaz"/>
            <w:noProof/>
            <w:sz w:val="24"/>
          </w:rPr>
          <w:t>4.2.3 Hmotné zabezpečení soudců</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_Toc391931440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63</w:t>
        </w:r>
        <w:r w:rsidR="009061D8" w:rsidRPr="009061D8">
          <w:rPr>
            <w:noProof/>
            <w:webHidden/>
            <w:sz w:val="24"/>
          </w:rPr>
          <w:fldChar w:fldCharType="end"/>
        </w:r>
      </w:hyperlink>
    </w:p>
    <w:p w:rsidR="009061D8" w:rsidRPr="009061D8" w:rsidRDefault="00137CC9" w:rsidP="009061D8">
      <w:pPr>
        <w:pStyle w:val="Obsah3"/>
        <w:tabs>
          <w:tab w:val="right" w:leader="dot" w:pos="8920"/>
        </w:tabs>
        <w:spacing w:after="0" w:line="276" w:lineRule="auto"/>
        <w:contextualSpacing/>
        <w:jc w:val="both"/>
        <w:rPr>
          <w:rFonts w:eastAsiaTheme="minorEastAsia"/>
          <w:noProof/>
          <w:sz w:val="24"/>
        </w:rPr>
      </w:pPr>
      <w:hyperlink w:anchor="_Toc391931441" w:history="1">
        <w:r w:rsidR="009061D8" w:rsidRPr="009061D8">
          <w:rPr>
            <w:rStyle w:val="Hypertextovodkaz"/>
            <w:noProof/>
            <w:sz w:val="24"/>
          </w:rPr>
          <w:t>4.2.4 Způsob výběru a ustavování soudců</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_Toc391931441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66</w:t>
        </w:r>
        <w:r w:rsidR="009061D8" w:rsidRPr="009061D8">
          <w:rPr>
            <w:noProof/>
            <w:webHidden/>
            <w:sz w:val="24"/>
          </w:rPr>
          <w:fldChar w:fldCharType="end"/>
        </w:r>
      </w:hyperlink>
    </w:p>
    <w:p w:rsidR="009061D8" w:rsidRPr="009061D8" w:rsidRDefault="00137CC9" w:rsidP="009061D8">
      <w:pPr>
        <w:pStyle w:val="Obsah2"/>
        <w:tabs>
          <w:tab w:val="right" w:leader="dot" w:pos="8920"/>
        </w:tabs>
        <w:spacing w:line="276" w:lineRule="auto"/>
        <w:contextualSpacing/>
        <w:jc w:val="both"/>
        <w:rPr>
          <w:rFonts w:eastAsiaTheme="minorEastAsia"/>
          <w:noProof/>
          <w:sz w:val="24"/>
        </w:rPr>
      </w:pPr>
      <w:hyperlink w:anchor="_Toc391931442" w:history="1">
        <w:r w:rsidR="009061D8" w:rsidRPr="009061D8">
          <w:rPr>
            <w:rStyle w:val="Hypertextovodkaz"/>
            <w:noProof/>
            <w:sz w:val="24"/>
          </w:rPr>
          <w:t>4.3 Komparace nezávislosti soudní moci v ČR a SR</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_Toc391931442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68</w:t>
        </w:r>
        <w:r w:rsidR="009061D8" w:rsidRPr="009061D8">
          <w:rPr>
            <w:noProof/>
            <w:webHidden/>
            <w:sz w:val="24"/>
          </w:rPr>
          <w:fldChar w:fldCharType="end"/>
        </w:r>
      </w:hyperlink>
    </w:p>
    <w:p w:rsidR="009061D8" w:rsidRPr="009061D8" w:rsidRDefault="00137CC9" w:rsidP="009061D8">
      <w:pPr>
        <w:pStyle w:val="Obsah1"/>
        <w:tabs>
          <w:tab w:val="right" w:leader="dot" w:pos="8920"/>
        </w:tabs>
        <w:rPr>
          <w:rFonts w:eastAsiaTheme="minorEastAsia"/>
          <w:noProof/>
          <w:sz w:val="24"/>
        </w:rPr>
      </w:pPr>
      <w:hyperlink w:anchor="_Toc391931443" w:history="1">
        <w:r w:rsidR="009061D8" w:rsidRPr="009061D8">
          <w:rPr>
            <w:rStyle w:val="Hypertextovodkaz"/>
            <w:noProof/>
            <w:sz w:val="24"/>
          </w:rPr>
          <w:t>Závěr</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_Toc391931443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70</w:t>
        </w:r>
        <w:r w:rsidR="009061D8" w:rsidRPr="009061D8">
          <w:rPr>
            <w:noProof/>
            <w:webHidden/>
            <w:sz w:val="24"/>
          </w:rPr>
          <w:fldChar w:fldCharType="end"/>
        </w:r>
      </w:hyperlink>
    </w:p>
    <w:p w:rsidR="009061D8" w:rsidRPr="009061D8" w:rsidRDefault="00137CC9" w:rsidP="009061D8">
      <w:pPr>
        <w:pStyle w:val="Obsah1"/>
        <w:tabs>
          <w:tab w:val="right" w:leader="dot" w:pos="8920"/>
        </w:tabs>
        <w:rPr>
          <w:rFonts w:eastAsiaTheme="minorEastAsia"/>
          <w:noProof/>
          <w:sz w:val="24"/>
        </w:rPr>
      </w:pPr>
      <w:hyperlink w:anchor="_Toc391931444" w:history="1">
        <w:r w:rsidR="009061D8" w:rsidRPr="009061D8">
          <w:rPr>
            <w:rStyle w:val="Hypertextovodkaz"/>
            <w:noProof/>
            <w:sz w:val="24"/>
          </w:rPr>
          <w:t>Seznam použité literatury</w:t>
        </w:r>
        <w:r w:rsidR="009061D8" w:rsidRPr="009061D8">
          <w:rPr>
            <w:noProof/>
            <w:webHidden/>
            <w:sz w:val="24"/>
          </w:rPr>
          <w:tab/>
        </w:r>
        <w:r w:rsidR="009061D8" w:rsidRPr="009061D8">
          <w:rPr>
            <w:noProof/>
            <w:webHidden/>
            <w:sz w:val="24"/>
          </w:rPr>
          <w:fldChar w:fldCharType="begin"/>
        </w:r>
        <w:r w:rsidR="009061D8" w:rsidRPr="009061D8">
          <w:rPr>
            <w:noProof/>
            <w:webHidden/>
            <w:sz w:val="24"/>
          </w:rPr>
          <w:instrText xml:space="preserve"> PAGEREF _Toc391931444 \h </w:instrText>
        </w:r>
        <w:r w:rsidR="009061D8" w:rsidRPr="009061D8">
          <w:rPr>
            <w:noProof/>
            <w:webHidden/>
            <w:sz w:val="24"/>
          </w:rPr>
        </w:r>
        <w:r w:rsidR="009061D8" w:rsidRPr="009061D8">
          <w:rPr>
            <w:noProof/>
            <w:webHidden/>
            <w:sz w:val="24"/>
          </w:rPr>
          <w:fldChar w:fldCharType="separate"/>
        </w:r>
        <w:r w:rsidR="009061D8" w:rsidRPr="009061D8">
          <w:rPr>
            <w:noProof/>
            <w:webHidden/>
            <w:sz w:val="24"/>
          </w:rPr>
          <w:t>72</w:t>
        </w:r>
        <w:r w:rsidR="009061D8" w:rsidRPr="009061D8">
          <w:rPr>
            <w:noProof/>
            <w:webHidden/>
            <w:sz w:val="24"/>
          </w:rPr>
          <w:fldChar w:fldCharType="end"/>
        </w:r>
      </w:hyperlink>
    </w:p>
    <w:p w:rsidR="009061D8" w:rsidRPr="009061D8" w:rsidRDefault="009061D8" w:rsidP="009061D8">
      <w:pPr>
        <w:pStyle w:val="Obsah3"/>
        <w:tabs>
          <w:tab w:val="right" w:leader="dot" w:pos="8920"/>
        </w:tabs>
        <w:spacing w:after="0" w:line="276" w:lineRule="auto"/>
        <w:contextualSpacing/>
        <w:jc w:val="both"/>
        <w:rPr>
          <w:rFonts w:eastAsiaTheme="minorEastAsia"/>
          <w:noProof/>
          <w:sz w:val="24"/>
        </w:rPr>
      </w:pPr>
    </w:p>
    <w:p w:rsidR="004872A6" w:rsidRPr="009061D8" w:rsidRDefault="00BC11B0" w:rsidP="009061D8">
      <w:pPr>
        <w:spacing w:line="276" w:lineRule="auto"/>
        <w:contextualSpacing/>
        <w:jc w:val="both"/>
        <w:rPr>
          <w:sz w:val="24"/>
        </w:rPr>
      </w:pPr>
      <w:r w:rsidRPr="009061D8">
        <w:rPr>
          <w:sz w:val="24"/>
        </w:rPr>
        <w:fldChar w:fldCharType="end"/>
      </w:r>
    </w:p>
    <w:p w:rsidR="004872A6" w:rsidRPr="002F0D97" w:rsidRDefault="004872A6" w:rsidP="002F0D97">
      <w:pPr>
        <w:spacing w:line="276" w:lineRule="auto"/>
        <w:contextualSpacing/>
        <w:jc w:val="both"/>
        <w:rPr>
          <w:sz w:val="24"/>
        </w:rPr>
      </w:pPr>
    </w:p>
    <w:p w:rsidR="004872A6" w:rsidRPr="002F0D97" w:rsidRDefault="004872A6" w:rsidP="002F0D97">
      <w:pPr>
        <w:spacing w:line="276" w:lineRule="auto"/>
        <w:contextualSpacing/>
        <w:jc w:val="both"/>
        <w:rPr>
          <w:sz w:val="24"/>
        </w:rPr>
      </w:pPr>
    </w:p>
    <w:p w:rsidR="004872A6" w:rsidRPr="002F0D97" w:rsidRDefault="004872A6" w:rsidP="002F0D97">
      <w:pPr>
        <w:spacing w:line="276" w:lineRule="auto"/>
        <w:contextualSpacing/>
        <w:jc w:val="both"/>
        <w:rPr>
          <w:sz w:val="24"/>
        </w:rPr>
      </w:pPr>
    </w:p>
    <w:p w:rsidR="004872A6" w:rsidRPr="002F0D97" w:rsidRDefault="004872A6" w:rsidP="002F0D97">
      <w:pPr>
        <w:spacing w:line="276" w:lineRule="auto"/>
        <w:contextualSpacing/>
        <w:jc w:val="both"/>
        <w:rPr>
          <w:sz w:val="24"/>
        </w:rPr>
      </w:pPr>
    </w:p>
    <w:p w:rsidR="004872A6" w:rsidRPr="002F0D97" w:rsidRDefault="004872A6" w:rsidP="002F0D97">
      <w:pPr>
        <w:spacing w:line="276" w:lineRule="auto"/>
        <w:contextualSpacing/>
        <w:jc w:val="both"/>
        <w:rPr>
          <w:sz w:val="24"/>
        </w:rPr>
      </w:pPr>
    </w:p>
    <w:p w:rsidR="004872A6" w:rsidRPr="002F0D97" w:rsidRDefault="004872A6" w:rsidP="002F0D97">
      <w:pPr>
        <w:contextualSpacing/>
        <w:rPr>
          <w:b/>
          <w:sz w:val="36"/>
          <w:szCs w:val="36"/>
        </w:rPr>
        <w:sectPr w:rsidR="004872A6" w:rsidRPr="002F0D97" w:rsidSect="00632B77">
          <w:footerReference w:type="default" r:id="rId9"/>
          <w:footerReference w:type="first" r:id="rId10"/>
          <w:pgSz w:w="11900" w:h="16840"/>
          <w:pgMar w:top="1418" w:right="985" w:bottom="1418" w:left="1985" w:header="709" w:footer="709" w:gutter="0"/>
          <w:pgNumType w:start="1"/>
          <w:cols w:space="708"/>
          <w:docGrid w:linePitch="272"/>
        </w:sectPr>
      </w:pPr>
    </w:p>
    <w:p w:rsidR="004872A6" w:rsidRPr="002F0D97" w:rsidRDefault="004872A6" w:rsidP="002F0D97">
      <w:pPr>
        <w:pStyle w:val="Nadpis1"/>
        <w:spacing w:before="0" w:after="0"/>
        <w:contextualSpacing/>
        <w:jc w:val="both"/>
        <w:rPr>
          <w:b w:val="0"/>
          <w:sz w:val="36"/>
          <w:szCs w:val="36"/>
        </w:rPr>
      </w:pPr>
      <w:bookmarkStart w:id="2" w:name="_Toc391931395"/>
      <w:bookmarkStart w:id="3" w:name="_Ref159993725"/>
      <w:bookmarkStart w:id="4" w:name="_Toc159994378"/>
      <w:bookmarkStart w:id="5" w:name="_Toc121976405"/>
      <w:bookmarkStart w:id="6" w:name="_Toc122452543"/>
      <w:bookmarkStart w:id="7" w:name="_Toc122580349"/>
      <w:bookmarkStart w:id="8" w:name="_Toc128708764"/>
      <w:r w:rsidRPr="002F0D97">
        <w:rPr>
          <w:sz w:val="36"/>
          <w:szCs w:val="36"/>
        </w:rPr>
        <w:lastRenderedPageBreak/>
        <w:t>Úvod</w:t>
      </w:r>
      <w:bookmarkEnd w:id="2"/>
    </w:p>
    <w:p w:rsidR="004872A6" w:rsidRPr="002F0D97" w:rsidRDefault="004872A6" w:rsidP="002F0D97">
      <w:pPr>
        <w:spacing w:line="360" w:lineRule="auto"/>
        <w:contextualSpacing/>
        <w:rPr>
          <w:b/>
          <w:sz w:val="24"/>
        </w:rPr>
      </w:pPr>
    </w:p>
    <w:p w:rsidR="00364F79" w:rsidRPr="002F0D97" w:rsidRDefault="00B03164" w:rsidP="002F0D97">
      <w:pPr>
        <w:spacing w:line="360" w:lineRule="auto"/>
        <w:contextualSpacing/>
        <w:jc w:val="both"/>
        <w:rPr>
          <w:rFonts w:eastAsia="Times New Roman"/>
          <w:sz w:val="24"/>
        </w:rPr>
      </w:pPr>
      <w:r w:rsidRPr="002F0D97">
        <w:rPr>
          <w:rFonts w:eastAsia="Times New Roman"/>
          <w:sz w:val="24"/>
        </w:rPr>
        <w:tab/>
      </w:r>
      <w:r w:rsidR="00C976D2" w:rsidRPr="002F0D97">
        <w:rPr>
          <w:rFonts w:eastAsia="Times New Roman"/>
          <w:sz w:val="24"/>
        </w:rPr>
        <w:t xml:space="preserve">Tématem této práce </w:t>
      </w:r>
      <w:r w:rsidR="008025A5" w:rsidRPr="002F0D97">
        <w:rPr>
          <w:rFonts w:eastAsia="Times New Roman"/>
          <w:sz w:val="24"/>
        </w:rPr>
        <w:t xml:space="preserve">je </w:t>
      </w:r>
      <w:r w:rsidR="006862F8" w:rsidRPr="002F0D97">
        <w:rPr>
          <w:rFonts w:eastAsia="Times New Roman"/>
          <w:sz w:val="24"/>
        </w:rPr>
        <w:t>problematika nezávislosti soudů a soudců jako znak demokratického právního státu. Každý stát musí mít správně fungující systém soudnictví. Pokud by jej neměl, nebylo by možné zajistit v zemi náležitý pořádek. Samotný institut soudnictví však může být problematický, neboť soudy a soudcové mají velkou moc. Snáze tak mohou podlehnout svodům úplatků, výhrůžek a dalším podobným</w:t>
      </w:r>
      <w:r w:rsidR="006C2A58" w:rsidRPr="002F0D97">
        <w:rPr>
          <w:rFonts w:eastAsia="Times New Roman"/>
          <w:sz w:val="24"/>
        </w:rPr>
        <w:t xml:space="preserve"> trestním </w:t>
      </w:r>
      <w:r w:rsidR="006862F8" w:rsidRPr="002F0D97">
        <w:rPr>
          <w:rFonts w:eastAsia="Times New Roman"/>
          <w:sz w:val="24"/>
        </w:rPr>
        <w:t xml:space="preserve">činům. </w:t>
      </w:r>
      <w:r w:rsidRPr="002F0D97">
        <w:rPr>
          <w:rFonts w:eastAsia="Times New Roman"/>
          <w:sz w:val="24"/>
        </w:rPr>
        <w:t xml:space="preserve">V praxi tak musejí existovat omezení, která by účelně formovala činnost soudů a soudců. </w:t>
      </w:r>
      <w:r w:rsidR="00364F79" w:rsidRPr="002F0D97">
        <w:rPr>
          <w:rFonts w:eastAsia="Times New Roman"/>
          <w:sz w:val="24"/>
        </w:rPr>
        <w:t xml:space="preserve">Nezávislost soudů a soudců je velmi důležitá a musejí být postoupeny všechny patřičné kroky, aby mohly být soudy skutečně takto nezávislé a mohly fungovat správně. Nesmějí být ovlivnitelné. </w:t>
      </w:r>
    </w:p>
    <w:p w:rsidR="003321AE" w:rsidRPr="002F0D97" w:rsidRDefault="003321AE" w:rsidP="002F0D97">
      <w:pPr>
        <w:spacing w:line="360" w:lineRule="auto"/>
        <w:contextualSpacing/>
        <w:jc w:val="both"/>
        <w:rPr>
          <w:rFonts w:eastAsia="Times New Roman"/>
          <w:sz w:val="24"/>
        </w:rPr>
      </w:pPr>
      <w:r w:rsidRPr="002F0D97">
        <w:rPr>
          <w:rFonts w:eastAsia="Times New Roman"/>
          <w:sz w:val="24"/>
        </w:rPr>
        <w:tab/>
        <w:t xml:space="preserve">Téma diplomové práce jsem si vybral z důvodu svého profesního zaměření a skutečnosti, že bych rád tuto oblast prozkoumal do hloubky, abych pochopil její složitost. Je zřejmé, že Česká republika čelí mnohdy řadě skandálů, soudce nevyjímaje. Bohužel tato skutečnost hází špatné světlo na naši zemi a </w:t>
      </w:r>
      <w:r w:rsidR="006C2A58" w:rsidRPr="002F0D97">
        <w:rPr>
          <w:rFonts w:eastAsia="Times New Roman"/>
          <w:sz w:val="24"/>
        </w:rPr>
        <w:t xml:space="preserve">mimo to je zde </w:t>
      </w:r>
      <w:r w:rsidRPr="002F0D97">
        <w:rPr>
          <w:rFonts w:eastAsia="Times New Roman"/>
          <w:sz w:val="24"/>
        </w:rPr>
        <w:t>korupce hojně zastoupena jak v rámci velkopodnikatelů, tak vlády a dokonce čas od času také v soudnictví. Tato skutečnost se poté odráží na konkurenceschopnosti země a její celkové atraktivitě i prosperitě.</w:t>
      </w:r>
    </w:p>
    <w:p w:rsidR="003321AE" w:rsidRPr="002F0D97" w:rsidRDefault="003321AE" w:rsidP="002F0D97">
      <w:pPr>
        <w:spacing w:line="360" w:lineRule="auto"/>
        <w:contextualSpacing/>
        <w:jc w:val="both"/>
        <w:rPr>
          <w:rFonts w:eastAsia="Times New Roman"/>
          <w:sz w:val="24"/>
        </w:rPr>
      </w:pPr>
    </w:p>
    <w:p w:rsidR="005F506E" w:rsidRPr="002F0D97" w:rsidRDefault="00E00905" w:rsidP="002F0D97">
      <w:pPr>
        <w:pStyle w:val="Bezmezer"/>
        <w:spacing w:line="360" w:lineRule="auto"/>
        <w:contextualSpacing/>
        <w:jc w:val="both"/>
        <w:rPr>
          <w:rFonts w:ascii="Times New Roman" w:eastAsia="Times New Roman" w:hAnsi="Times New Roman"/>
          <w:b/>
          <w:sz w:val="24"/>
        </w:rPr>
      </w:pPr>
      <w:r w:rsidRPr="002F0D97">
        <w:rPr>
          <w:rFonts w:ascii="Times New Roman" w:eastAsia="Times New Roman" w:hAnsi="Times New Roman"/>
          <w:b/>
          <w:sz w:val="24"/>
        </w:rPr>
        <w:tab/>
      </w:r>
      <w:r w:rsidR="003321AE" w:rsidRPr="002F0D97">
        <w:rPr>
          <w:rFonts w:ascii="Times New Roman" w:eastAsia="Times New Roman" w:hAnsi="Times New Roman"/>
          <w:b/>
          <w:sz w:val="24"/>
        </w:rPr>
        <w:t>Cíl diplomové práce:</w:t>
      </w:r>
      <w:r w:rsidR="005F506E" w:rsidRPr="002F0D97">
        <w:rPr>
          <w:rFonts w:ascii="Times New Roman" w:eastAsia="Times New Roman" w:hAnsi="Times New Roman"/>
          <w:b/>
          <w:sz w:val="24"/>
        </w:rPr>
        <w:t xml:space="preserve"> </w:t>
      </w:r>
      <w:r w:rsidR="005F506E" w:rsidRPr="002F0D97">
        <w:rPr>
          <w:rFonts w:ascii="Times New Roman" w:eastAsia="Times New Roman" w:hAnsi="Times New Roman"/>
          <w:sz w:val="24"/>
        </w:rPr>
        <w:t xml:space="preserve">Cílem diplomové práce je analyzovat současný stav nezávislosti soudů a soudců v České republice. Současně se práce zabývá komparací </w:t>
      </w:r>
      <w:r w:rsidR="005F506E" w:rsidRPr="002F0D97">
        <w:rPr>
          <w:rFonts w:ascii="Times New Roman" w:hAnsi="Times New Roman"/>
          <w:sz w:val="24"/>
          <w:szCs w:val="24"/>
          <w:lang w:eastAsia="cs-CZ"/>
        </w:rPr>
        <w:t xml:space="preserve">právní úpravy nezávislosti soudní moci v České republice s vybraným státem Evropské unie a </w:t>
      </w:r>
      <w:r w:rsidR="00E56866" w:rsidRPr="002F0D97">
        <w:rPr>
          <w:rFonts w:ascii="Times New Roman" w:hAnsi="Times New Roman"/>
          <w:sz w:val="24"/>
          <w:szCs w:val="24"/>
          <w:lang w:eastAsia="cs-CZ"/>
        </w:rPr>
        <w:t xml:space="preserve">zároveň </w:t>
      </w:r>
      <w:r w:rsidR="005F506E" w:rsidRPr="002F0D97">
        <w:rPr>
          <w:rFonts w:ascii="Times New Roman" w:hAnsi="Times New Roman"/>
          <w:sz w:val="24"/>
          <w:szCs w:val="24"/>
          <w:lang w:eastAsia="cs-CZ"/>
        </w:rPr>
        <w:t xml:space="preserve">tato část věnuje pozornost aktuálním problémům českého soudnictví spojených zejména s otázkou nezávislosti soudů a soudců. Pro účely této práce je vybrána sousední země - Slovensko. </w:t>
      </w:r>
    </w:p>
    <w:p w:rsidR="005F506E" w:rsidRPr="002F0D97" w:rsidRDefault="005F506E" w:rsidP="002F0D97">
      <w:pPr>
        <w:spacing w:line="360" w:lineRule="auto"/>
        <w:contextualSpacing/>
        <w:jc w:val="both"/>
        <w:rPr>
          <w:rFonts w:eastAsia="Times New Roman"/>
          <w:b/>
          <w:sz w:val="24"/>
        </w:rPr>
      </w:pPr>
    </w:p>
    <w:p w:rsidR="003321AE" w:rsidRPr="002F0D97" w:rsidRDefault="00396F4E" w:rsidP="002F0D97">
      <w:pPr>
        <w:pStyle w:val="Bezmezer"/>
        <w:spacing w:line="360" w:lineRule="auto"/>
        <w:contextualSpacing/>
        <w:jc w:val="both"/>
        <w:rPr>
          <w:rFonts w:ascii="Times New Roman" w:hAnsi="Times New Roman"/>
          <w:sz w:val="24"/>
          <w:szCs w:val="24"/>
          <w:lang w:eastAsia="cs-CZ"/>
        </w:rPr>
      </w:pPr>
      <w:r w:rsidRPr="002F0D97">
        <w:rPr>
          <w:rFonts w:ascii="Times New Roman" w:hAnsi="Times New Roman"/>
          <w:sz w:val="24"/>
          <w:szCs w:val="24"/>
          <w:lang w:eastAsia="cs-CZ"/>
        </w:rPr>
        <w:tab/>
      </w:r>
      <w:r w:rsidR="00626AEA" w:rsidRPr="002F0D97">
        <w:rPr>
          <w:rFonts w:ascii="Times New Roman" w:hAnsi="Times New Roman"/>
          <w:sz w:val="24"/>
          <w:szCs w:val="24"/>
          <w:lang w:eastAsia="cs-CZ"/>
        </w:rPr>
        <w:t xml:space="preserve"> </w:t>
      </w:r>
      <w:r w:rsidR="003321AE" w:rsidRPr="002F0D97">
        <w:rPr>
          <w:rFonts w:ascii="Times New Roman" w:hAnsi="Times New Roman"/>
          <w:sz w:val="24"/>
          <w:szCs w:val="24"/>
          <w:lang w:eastAsia="cs-CZ"/>
        </w:rPr>
        <w:t xml:space="preserve">Diplomová práce </w:t>
      </w:r>
      <w:r w:rsidR="005F506E" w:rsidRPr="002F0D97">
        <w:rPr>
          <w:rFonts w:ascii="Times New Roman" w:hAnsi="Times New Roman"/>
          <w:sz w:val="24"/>
          <w:szCs w:val="24"/>
          <w:lang w:eastAsia="cs-CZ"/>
        </w:rPr>
        <w:t>je zaměřena na</w:t>
      </w:r>
      <w:r w:rsidR="003321AE" w:rsidRPr="002F0D97">
        <w:rPr>
          <w:rFonts w:ascii="Times New Roman" w:hAnsi="Times New Roman"/>
          <w:sz w:val="24"/>
          <w:szCs w:val="24"/>
          <w:lang w:eastAsia="cs-CZ"/>
        </w:rPr>
        <w:t xml:space="preserve"> teoretickou část </w:t>
      </w:r>
      <w:r w:rsidR="005F506E" w:rsidRPr="002F0D97">
        <w:rPr>
          <w:rFonts w:ascii="Times New Roman" w:hAnsi="Times New Roman"/>
          <w:sz w:val="24"/>
          <w:szCs w:val="24"/>
          <w:lang w:eastAsia="cs-CZ"/>
        </w:rPr>
        <w:t>a vychází z cílů stanovených výše. T</w:t>
      </w:r>
      <w:r w:rsidR="003321AE" w:rsidRPr="002F0D97">
        <w:rPr>
          <w:rFonts w:ascii="Times New Roman" w:hAnsi="Times New Roman"/>
          <w:sz w:val="24"/>
          <w:szCs w:val="24"/>
          <w:lang w:eastAsia="cs-CZ"/>
        </w:rPr>
        <w:t xml:space="preserve">eoretická část </w:t>
      </w:r>
      <w:r w:rsidR="005F506E" w:rsidRPr="002F0D97">
        <w:rPr>
          <w:rFonts w:ascii="Times New Roman" w:hAnsi="Times New Roman"/>
          <w:sz w:val="24"/>
          <w:szCs w:val="24"/>
          <w:lang w:eastAsia="cs-CZ"/>
        </w:rPr>
        <w:t>je</w:t>
      </w:r>
      <w:r w:rsidR="003321AE" w:rsidRPr="002F0D97">
        <w:rPr>
          <w:rFonts w:ascii="Times New Roman" w:hAnsi="Times New Roman"/>
          <w:sz w:val="24"/>
          <w:szCs w:val="24"/>
          <w:lang w:eastAsia="cs-CZ"/>
        </w:rPr>
        <w:t xml:space="preserve"> rozdělena na několik t</w:t>
      </w:r>
      <w:r w:rsidR="005F506E" w:rsidRPr="002F0D97">
        <w:rPr>
          <w:rFonts w:ascii="Times New Roman" w:hAnsi="Times New Roman"/>
          <w:sz w:val="24"/>
          <w:szCs w:val="24"/>
          <w:lang w:eastAsia="cs-CZ"/>
        </w:rPr>
        <w:t>e</w:t>
      </w:r>
      <w:r w:rsidR="003321AE" w:rsidRPr="002F0D97">
        <w:rPr>
          <w:rFonts w:ascii="Times New Roman" w:hAnsi="Times New Roman"/>
          <w:sz w:val="24"/>
          <w:szCs w:val="24"/>
          <w:lang w:eastAsia="cs-CZ"/>
        </w:rPr>
        <w:t xml:space="preserve">matických okruhů, ve kterých </w:t>
      </w:r>
      <w:r w:rsidR="005F506E" w:rsidRPr="002F0D97">
        <w:rPr>
          <w:rFonts w:ascii="Times New Roman" w:hAnsi="Times New Roman"/>
          <w:sz w:val="24"/>
          <w:szCs w:val="24"/>
          <w:lang w:eastAsia="cs-CZ"/>
        </w:rPr>
        <w:t xml:space="preserve">jsou </w:t>
      </w:r>
      <w:r w:rsidR="003321AE" w:rsidRPr="002F0D97">
        <w:rPr>
          <w:rFonts w:ascii="Times New Roman" w:hAnsi="Times New Roman"/>
          <w:sz w:val="24"/>
          <w:szCs w:val="24"/>
          <w:lang w:eastAsia="cs-CZ"/>
        </w:rPr>
        <w:t>postupně objasněny základní ústavní principy soudní moci.</w:t>
      </w:r>
      <w:r w:rsidR="005F506E" w:rsidRPr="002F0D97">
        <w:rPr>
          <w:rFonts w:ascii="Times New Roman" w:hAnsi="Times New Roman"/>
          <w:sz w:val="24"/>
          <w:szCs w:val="24"/>
          <w:lang w:eastAsia="cs-CZ"/>
        </w:rPr>
        <w:t xml:space="preserve"> </w:t>
      </w:r>
      <w:r w:rsidR="003321AE" w:rsidRPr="002F0D97">
        <w:rPr>
          <w:rFonts w:ascii="Times New Roman" w:hAnsi="Times New Roman"/>
          <w:sz w:val="24"/>
          <w:szCs w:val="24"/>
          <w:lang w:eastAsia="cs-CZ"/>
        </w:rPr>
        <w:t xml:space="preserve">V první části </w:t>
      </w:r>
      <w:r w:rsidR="005F506E" w:rsidRPr="002F0D97">
        <w:rPr>
          <w:rFonts w:ascii="Times New Roman" w:hAnsi="Times New Roman"/>
          <w:sz w:val="24"/>
          <w:szCs w:val="24"/>
          <w:lang w:eastAsia="cs-CZ"/>
        </w:rPr>
        <w:t xml:space="preserve">se </w:t>
      </w:r>
      <w:r w:rsidR="003321AE" w:rsidRPr="002F0D97">
        <w:rPr>
          <w:rFonts w:ascii="Times New Roman" w:hAnsi="Times New Roman"/>
          <w:sz w:val="24"/>
          <w:szCs w:val="24"/>
          <w:lang w:eastAsia="cs-CZ"/>
        </w:rPr>
        <w:t xml:space="preserve">práce </w:t>
      </w:r>
      <w:r w:rsidR="005F506E" w:rsidRPr="002F0D97">
        <w:rPr>
          <w:rFonts w:ascii="Times New Roman" w:hAnsi="Times New Roman"/>
          <w:sz w:val="24"/>
          <w:szCs w:val="24"/>
          <w:lang w:eastAsia="cs-CZ"/>
        </w:rPr>
        <w:t xml:space="preserve">snaží </w:t>
      </w:r>
      <w:r w:rsidR="003321AE" w:rsidRPr="002F0D97">
        <w:rPr>
          <w:rFonts w:ascii="Times New Roman" w:hAnsi="Times New Roman"/>
          <w:sz w:val="24"/>
          <w:szCs w:val="24"/>
          <w:lang w:eastAsia="cs-CZ"/>
        </w:rPr>
        <w:t>vysvětlit základní pojmy související s teorií dělby moci jako základním ústavním principem, na kterém je založen moderní demokratický právní stát. V</w:t>
      </w:r>
      <w:r w:rsidR="005F506E" w:rsidRPr="002F0D97">
        <w:rPr>
          <w:rFonts w:ascii="Times New Roman" w:hAnsi="Times New Roman"/>
          <w:sz w:val="24"/>
          <w:szCs w:val="24"/>
          <w:lang w:eastAsia="cs-CZ"/>
        </w:rPr>
        <w:t>e</w:t>
      </w:r>
      <w:r w:rsidR="003321AE" w:rsidRPr="002F0D97">
        <w:rPr>
          <w:rFonts w:ascii="Times New Roman" w:hAnsi="Times New Roman"/>
          <w:sz w:val="24"/>
          <w:szCs w:val="24"/>
          <w:lang w:eastAsia="cs-CZ"/>
        </w:rPr>
        <w:t xml:space="preserve"> druhé části diplomová práce pojedn</w:t>
      </w:r>
      <w:r w:rsidR="005F506E" w:rsidRPr="002F0D97">
        <w:rPr>
          <w:rFonts w:ascii="Times New Roman" w:hAnsi="Times New Roman"/>
          <w:sz w:val="24"/>
          <w:szCs w:val="24"/>
          <w:lang w:eastAsia="cs-CZ"/>
        </w:rPr>
        <w:t>ává</w:t>
      </w:r>
      <w:r w:rsidR="003321AE" w:rsidRPr="002F0D97">
        <w:rPr>
          <w:rFonts w:ascii="Times New Roman" w:hAnsi="Times New Roman"/>
          <w:sz w:val="24"/>
          <w:szCs w:val="24"/>
          <w:lang w:eastAsia="cs-CZ"/>
        </w:rPr>
        <w:t xml:space="preserve"> o historickém vývoji nezávislosti </w:t>
      </w:r>
      <w:r w:rsidR="003321AE" w:rsidRPr="002F0D97">
        <w:rPr>
          <w:rFonts w:ascii="Times New Roman" w:hAnsi="Times New Roman"/>
          <w:sz w:val="24"/>
          <w:szCs w:val="24"/>
          <w:lang w:eastAsia="cs-CZ"/>
        </w:rPr>
        <w:lastRenderedPageBreak/>
        <w:t xml:space="preserve">soudní moci na území dnešní České republiky, zejména </w:t>
      </w:r>
      <w:r w:rsidR="005F506E" w:rsidRPr="002F0D97">
        <w:rPr>
          <w:rFonts w:ascii="Times New Roman" w:hAnsi="Times New Roman"/>
          <w:sz w:val="24"/>
          <w:szCs w:val="24"/>
          <w:lang w:eastAsia="cs-CZ"/>
        </w:rPr>
        <w:t xml:space="preserve">analyzuje </w:t>
      </w:r>
      <w:r w:rsidR="003321AE" w:rsidRPr="002F0D97">
        <w:rPr>
          <w:rFonts w:ascii="Times New Roman" w:hAnsi="Times New Roman"/>
          <w:sz w:val="24"/>
          <w:szCs w:val="24"/>
          <w:lang w:eastAsia="cs-CZ"/>
        </w:rPr>
        <w:t>vývoj ústavních norem a jednotlivá stádia úpravy soudní moci a její nezávislosti.</w:t>
      </w:r>
      <w:r w:rsidR="005F506E" w:rsidRPr="002F0D97">
        <w:rPr>
          <w:rFonts w:ascii="Times New Roman" w:hAnsi="Times New Roman"/>
          <w:sz w:val="24"/>
          <w:szCs w:val="24"/>
          <w:lang w:eastAsia="cs-CZ"/>
        </w:rPr>
        <w:t xml:space="preserve"> </w:t>
      </w:r>
      <w:r w:rsidR="003321AE" w:rsidRPr="002F0D97">
        <w:rPr>
          <w:rFonts w:ascii="Times New Roman" w:hAnsi="Times New Roman"/>
          <w:sz w:val="24"/>
          <w:szCs w:val="24"/>
          <w:lang w:eastAsia="cs-CZ"/>
        </w:rPr>
        <w:t>Ve třetím t</w:t>
      </w:r>
      <w:r w:rsidR="005F506E" w:rsidRPr="002F0D97">
        <w:rPr>
          <w:rFonts w:ascii="Times New Roman" w:hAnsi="Times New Roman"/>
          <w:sz w:val="24"/>
          <w:szCs w:val="24"/>
          <w:lang w:eastAsia="cs-CZ"/>
        </w:rPr>
        <w:t>e</w:t>
      </w:r>
      <w:r w:rsidR="003321AE" w:rsidRPr="002F0D97">
        <w:rPr>
          <w:rFonts w:ascii="Times New Roman" w:hAnsi="Times New Roman"/>
          <w:sz w:val="24"/>
          <w:szCs w:val="24"/>
          <w:lang w:eastAsia="cs-CZ"/>
        </w:rPr>
        <w:t xml:space="preserve">matickém okruhu </w:t>
      </w:r>
      <w:r w:rsidR="005F506E" w:rsidRPr="002F0D97">
        <w:rPr>
          <w:rFonts w:ascii="Times New Roman" w:hAnsi="Times New Roman"/>
          <w:sz w:val="24"/>
          <w:szCs w:val="24"/>
          <w:lang w:eastAsia="cs-CZ"/>
        </w:rPr>
        <w:t>je</w:t>
      </w:r>
      <w:r w:rsidR="003321AE" w:rsidRPr="002F0D97">
        <w:rPr>
          <w:rFonts w:ascii="Times New Roman" w:hAnsi="Times New Roman"/>
          <w:sz w:val="24"/>
          <w:szCs w:val="24"/>
          <w:lang w:eastAsia="cs-CZ"/>
        </w:rPr>
        <w:t xml:space="preserve"> pojednáno o současné právní úpravě nezávislosti soudů a soudců a </w:t>
      </w:r>
      <w:r w:rsidR="005F506E" w:rsidRPr="002F0D97">
        <w:rPr>
          <w:rFonts w:ascii="Times New Roman" w:hAnsi="Times New Roman"/>
          <w:sz w:val="24"/>
          <w:szCs w:val="24"/>
          <w:lang w:eastAsia="cs-CZ"/>
        </w:rPr>
        <w:t xml:space="preserve">jsou zde informace o tom, </w:t>
      </w:r>
      <w:r w:rsidR="003321AE" w:rsidRPr="002F0D97">
        <w:rPr>
          <w:rFonts w:ascii="Times New Roman" w:hAnsi="Times New Roman"/>
          <w:sz w:val="24"/>
          <w:szCs w:val="24"/>
          <w:lang w:eastAsia="cs-CZ"/>
        </w:rPr>
        <w:t>jaké jsou záruky dodržování tohoto principu v praxi.</w:t>
      </w:r>
      <w:r w:rsidR="005F506E" w:rsidRPr="002F0D97">
        <w:rPr>
          <w:rFonts w:ascii="Times New Roman" w:hAnsi="Times New Roman"/>
          <w:sz w:val="24"/>
          <w:szCs w:val="24"/>
          <w:lang w:eastAsia="cs-CZ"/>
        </w:rPr>
        <w:t xml:space="preserve"> </w:t>
      </w:r>
      <w:r w:rsidR="003321AE" w:rsidRPr="002F0D97">
        <w:rPr>
          <w:rFonts w:ascii="Times New Roman" w:hAnsi="Times New Roman"/>
          <w:sz w:val="24"/>
          <w:szCs w:val="24"/>
          <w:lang w:eastAsia="cs-CZ"/>
        </w:rPr>
        <w:t xml:space="preserve">Ve čtvrté části práce </w:t>
      </w:r>
      <w:r w:rsidR="005F506E" w:rsidRPr="002F0D97">
        <w:rPr>
          <w:rFonts w:ascii="Times New Roman" w:hAnsi="Times New Roman"/>
          <w:sz w:val="24"/>
          <w:szCs w:val="24"/>
          <w:lang w:eastAsia="cs-CZ"/>
        </w:rPr>
        <w:t>je</w:t>
      </w:r>
      <w:r w:rsidR="003321AE" w:rsidRPr="002F0D97">
        <w:rPr>
          <w:rFonts w:ascii="Times New Roman" w:hAnsi="Times New Roman"/>
          <w:sz w:val="24"/>
          <w:szCs w:val="24"/>
          <w:lang w:eastAsia="cs-CZ"/>
        </w:rPr>
        <w:t xml:space="preserve"> porovnána naše právní úprava ne</w:t>
      </w:r>
      <w:r w:rsidR="005F506E" w:rsidRPr="002F0D97">
        <w:rPr>
          <w:rFonts w:ascii="Times New Roman" w:hAnsi="Times New Roman"/>
          <w:sz w:val="24"/>
          <w:szCs w:val="24"/>
          <w:lang w:eastAsia="cs-CZ"/>
        </w:rPr>
        <w:t>závislosti soudní moci s vybran</w:t>
      </w:r>
      <w:r w:rsidR="003321AE" w:rsidRPr="002F0D97">
        <w:rPr>
          <w:rFonts w:ascii="Times New Roman" w:hAnsi="Times New Roman"/>
          <w:sz w:val="24"/>
          <w:szCs w:val="24"/>
          <w:lang w:eastAsia="cs-CZ"/>
        </w:rPr>
        <w:t>ým stát</w:t>
      </w:r>
      <w:r w:rsidR="005F506E" w:rsidRPr="002F0D97">
        <w:rPr>
          <w:rFonts w:ascii="Times New Roman" w:hAnsi="Times New Roman"/>
          <w:sz w:val="24"/>
          <w:szCs w:val="24"/>
          <w:lang w:eastAsia="cs-CZ"/>
        </w:rPr>
        <w:t>em</w:t>
      </w:r>
      <w:r w:rsidR="003321AE" w:rsidRPr="002F0D97">
        <w:rPr>
          <w:rFonts w:ascii="Times New Roman" w:hAnsi="Times New Roman"/>
          <w:sz w:val="24"/>
          <w:szCs w:val="24"/>
          <w:lang w:eastAsia="cs-CZ"/>
        </w:rPr>
        <w:t xml:space="preserve"> Evropské unie a současně tato část věn</w:t>
      </w:r>
      <w:r w:rsidR="005F506E" w:rsidRPr="002F0D97">
        <w:rPr>
          <w:rFonts w:ascii="Times New Roman" w:hAnsi="Times New Roman"/>
          <w:sz w:val="24"/>
          <w:szCs w:val="24"/>
          <w:lang w:eastAsia="cs-CZ"/>
        </w:rPr>
        <w:t>uje</w:t>
      </w:r>
      <w:r w:rsidR="003321AE" w:rsidRPr="002F0D97">
        <w:rPr>
          <w:rFonts w:ascii="Times New Roman" w:hAnsi="Times New Roman"/>
          <w:sz w:val="24"/>
          <w:szCs w:val="24"/>
          <w:lang w:eastAsia="cs-CZ"/>
        </w:rPr>
        <w:t xml:space="preserve"> pozornost aktuálním problémům českého soudnictví spojených zejména s otázkou nezávislosti soudů a soudců.</w:t>
      </w:r>
      <w:r w:rsidR="005F506E" w:rsidRPr="002F0D97">
        <w:rPr>
          <w:rFonts w:ascii="Times New Roman" w:hAnsi="Times New Roman"/>
          <w:sz w:val="24"/>
          <w:szCs w:val="24"/>
          <w:lang w:eastAsia="cs-CZ"/>
        </w:rPr>
        <w:t xml:space="preserve"> </w:t>
      </w:r>
    </w:p>
    <w:p w:rsidR="004C4A24" w:rsidRPr="002F0D97" w:rsidRDefault="003321AE" w:rsidP="002F0D97">
      <w:pPr>
        <w:spacing w:line="360" w:lineRule="auto"/>
        <w:contextualSpacing/>
        <w:jc w:val="both"/>
        <w:rPr>
          <w:rFonts w:eastAsia="Times New Roman"/>
          <w:sz w:val="24"/>
        </w:rPr>
      </w:pPr>
      <w:r w:rsidRPr="002F0D97">
        <w:rPr>
          <w:rFonts w:eastAsia="Times New Roman"/>
          <w:sz w:val="24"/>
        </w:rPr>
        <w:t xml:space="preserve">  </w:t>
      </w:r>
    </w:p>
    <w:p w:rsidR="006862F8" w:rsidRPr="002F0D97" w:rsidRDefault="006862F8" w:rsidP="002F0D97">
      <w:pPr>
        <w:spacing w:line="360" w:lineRule="auto"/>
        <w:contextualSpacing/>
        <w:jc w:val="both"/>
        <w:rPr>
          <w:rFonts w:eastAsia="Times New Roman"/>
          <w:sz w:val="24"/>
        </w:rPr>
      </w:pPr>
    </w:p>
    <w:p w:rsidR="006862F8" w:rsidRPr="002F0D97" w:rsidRDefault="006862F8" w:rsidP="002F0D97">
      <w:pPr>
        <w:spacing w:line="360" w:lineRule="auto"/>
        <w:contextualSpacing/>
        <w:jc w:val="both"/>
        <w:rPr>
          <w:rFonts w:eastAsia="Times New Roman"/>
          <w:sz w:val="24"/>
        </w:rPr>
      </w:pPr>
    </w:p>
    <w:p w:rsidR="006862F8" w:rsidRPr="002F0D97" w:rsidRDefault="006862F8" w:rsidP="002F0D97">
      <w:pPr>
        <w:spacing w:line="360" w:lineRule="auto"/>
        <w:contextualSpacing/>
        <w:jc w:val="both"/>
        <w:rPr>
          <w:rFonts w:eastAsia="Times New Roman"/>
          <w:sz w:val="24"/>
        </w:rPr>
      </w:pPr>
    </w:p>
    <w:p w:rsidR="006862F8" w:rsidRPr="002F0D97" w:rsidRDefault="006862F8" w:rsidP="002F0D97">
      <w:pPr>
        <w:spacing w:line="360" w:lineRule="auto"/>
        <w:contextualSpacing/>
        <w:jc w:val="both"/>
        <w:rPr>
          <w:rFonts w:eastAsia="Times New Roman"/>
          <w:sz w:val="24"/>
        </w:rPr>
      </w:pPr>
    </w:p>
    <w:p w:rsidR="006862F8" w:rsidRPr="002F0D97" w:rsidRDefault="006862F8" w:rsidP="002F0D97">
      <w:pPr>
        <w:spacing w:line="360" w:lineRule="auto"/>
        <w:contextualSpacing/>
        <w:jc w:val="both"/>
        <w:rPr>
          <w:rFonts w:eastAsia="Times New Roman"/>
          <w:sz w:val="24"/>
        </w:rPr>
      </w:pPr>
    </w:p>
    <w:p w:rsidR="006862F8" w:rsidRPr="002F0D97" w:rsidRDefault="006862F8" w:rsidP="002F0D97">
      <w:pPr>
        <w:spacing w:line="360" w:lineRule="auto"/>
        <w:contextualSpacing/>
        <w:jc w:val="both"/>
        <w:rPr>
          <w:rFonts w:eastAsia="Times New Roman"/>
          <w:sz w:val="24"/>
        </w:rPr>
      </w:pPr>
    </w:p>
    <w:p w:rsidR="006862F8" w:rsidRPr="002F0D97" w:rsidRDefault="006862F8" w:rsidP="002F0D97">
      <w:pPr>
        <w:spacing w:line="360" w:lineRule="auto"/>
        <w:contextualSpacing/>
        <w:jc w:val="both"/>
        <w:rPr>
          <w:rFonts w:eastAsia="Times New Roman"/>
          <w:sz w:val="24"/>
        </w:rPr>
      </w:pPr>
    </w:p>
    <w:p w:rsidR="006862F8" w:rsidRPr="002F0D97" w:rsidRDefault="006862F8" w:rsidP="002F0D97">
      <w:pPr>
        <w:spacing w:line="360" w:lineRule="auto"/>
        <w:contextualSpacing/>
        <w:jc w:val="both"/>
        <w:rPr>
          <w:rFonts w:eastAsia="Times New Roman"/>
          <w:sz w:val="24"/>
        </w:rPr>
      </w:pPr>
    </w:p>
    <w:p w:rsidR="006862F8" w:rsidRPr="002F0D97" w:rsidRDefault="006862F8" w:rsidP="002F0D97">
      <w:pPr>
        <w:spacing w:line="360" w:lineRule="auto"/>
        <w:contextualSpacing/>
        <w:jc w:val="both"/>
        <w:rPr>
          <w:rFonts w:eastAsia="Times New Roman"/>
          <w:sz w:val="24"/>
        </w:rPr>
      </w:pPr>
    </w:p>
    <w:p w:rsidR="006862F8" w:rsidRPr="002F0D97" w:rsidRDefault="006862F8" w:rsidP="002F0D97">
      <w:pPr>
        <w:spacing w:line="360" w:lineRule="auto"/>
        <w:contextualSpacing/>
        <w:jc w:val="both"/>
        <w:rPr>
          <w:rFonts w:eastAsia="Times New Roman"/>
          <w:sz w:val="24"/>
        </w:rPr>
      </w:pPr>
    </w:p>
    <w:p w:rsidR="006862F8" w:rsidRPr="002F0D97" w:rsidRDefault="006862F8" w:rsidP="002F0D97">
      <w:pPr>
        <w:spacing w:line="360" w:lineRule="auto"/>
        <w:contextualSpacing/>
        <w:jc w:val="both"/>
        <w:rPr>
          <w:rFonts w:eastAsia="Times New Roman"/>
          <w:sz w:val="24"/>
        </w:rPr>
      </w:pPr>
    </w:p>
    <w:p w:rsidR="006862F8" w:rsidRPr="002F0D97" w:rsidRDefault="006862F8" w:rsidP="002F0D97">
      <w:pPr>
        <w:spacing w:line="360" w:lineRule="auto"/>
        <w:contextualSpacing/>
        <w:jc w:val="both"/>
        <w:rPr>
          <w:rFonts w:eastAsia="Times New Roman"/>
          <w:sz w:val="24"/>
        </w:rPr>
      </w:pPr>
    </w:p>
    <w:p w:rsidR="006862F8" w:rsidRPr="002F0D97" w:rsidRDefault="006862F8" w:rsidP="002F0D97">
      <w:pPr>
        <w:spacing w:line="360" w:lineRule="auto"/>
        <w:contextualSpacing/>
        <w:jc w:val="both"/>
        <w:rPr>
          <w:rFonts w:eastAsia="Times New Roman"/>
          <w:sz w:val="24"/>
        </w:rPr>
      </w:pPr>
    </w:p>
    <w:p w:rsidR="006862F8" w:rsidRPr="002F0D97" w:rsidRDefault="006862F8" w:rsidP="002F0D97">
      <w:pPr>
        <w:spacing w:line="360" w:lineRule="auto"/>
        <w:contextualSpacing/>
        <w:jc w:val="both"/>
        <w:rPr>
          <w:rFonts w:eastAsia="Times New Roman"/>
          <w:sz w:val="24"/>
        </w:rPr>
      </w:pPr>
    </w:p>
    <w:p w:rsidR="006862F8" w:rsidRPr="002F0D97" w:rsidRDefault="006862F8" w:rsidP="002F0D97">
      <w:pPr>
        <w:spacing w:line="360" w:lineRule="auto"/>
        <w:contextualSpacing/>
        <w:jc w:val="both"/>
        <w:rPr>
          <w:rFonts w:eastAsia="Times New Roman"/>
          <w:sz w:val="24"/>
        </w:rPr>
      </w:pPr>
    </w:p>
    <w:p w:rsidR="006862F8" w:rsidRPr="002F0D97" w:rsidRDefault="006862F8" w:rsidP="002F0D97">
      <w:pPr>
        <w:spacing w:line="360" w:lineRule="auto"/>
        <w:contextualSpacing/>
        <w:jc w:val="both"/>
        <w:rPr>
          <w:rFonts w:eastAsia="Times New Roman"/>
          <w:sz w:val="24"/>
        </w:rPr>
      </w:pPr>
    </w:p>
    <w:p w:rsidR="006862F8" w:rsidRPr="002F0D97" w:rsidRDefault="006862F8" w:rsidP="002F0D97">
      <w:pPr>
        <w:spacing w:line="360" w:lineRule="auto"/>
        <w:contextualSpacing/>
        <w:jc w:val="both"/>
        <w:rPr>
          <w:rFonts w:eastAsia="Times New Roman"/>
          <w:sz w:val="24"/>
        </w:rPr>
      </w:pPr>
    </w:p>
    <w:p w:rsidR="006862F8" w:rsidRPr="002F0D97" w:rsidRDefault="006862F8" w:rsidP="002F0D97">
      <w:pPr>
        <w:spacing w:line="360" w:lineRule="auto"/>
        <w:contextualSpacing/>
        <w:jc w:val="both"/>
        <w:rPr>
          <w:rFonts w:eastAsia="Times New Roman"/>
          <w:sz w:val="24"/>
        </w:rPr>
      </w:pPr>
    </w:p>
    <w:p w:rsidR="00626AEA" w:rsidRPr="002F0D97" w:rsidRDefault="00626AEA" w:rsidP="002F0D97">
      <w:pPr>
        <w:spacing w:line="360" w:lineRule="auto"/>
        <w:contextualSpacing/>
        <w:jc w:val="both"/>
        <w:rPr>
          <w:rFonts w:eastAsia="Times New Roman"/>
          <w:sz w:val="24"/>
        </w:rPr>
      </w:pPr>
    </w:p>
    <w:p w:rsidR="00626AEA" w:rsidRPr="002F0D97" w:rsidRDefault="00626AEA" w:rsidP="002F0D97">
      <w:pPr>
        <w:spacing w:line="360" w:lineRule="auto"/>
        <w:contextualSpacing/>
        <w:jc w:val="both"/>
        <w:rPr>
          <w:rFonts w:eastAsia="Times New Roman"/>
          <w:sz w:val="24"/>
        </w:rPr>
      </w:pPr>
    </w:p>
    <w:p w:rsidR="00626AEA" w:rsidRPr="002F0D97" w:rsidRDefault="00626AEA" w:rsidP="002F0D97">
      <w:pPr>
        <w:spacing w:line="360" w:lineRule="auto"/>
        <w:contextualSpacing/>
        <w:jc w:val="both"/>
        <w:rPr>
          <w:rFonts w:eastAsia="Times New Roman"/>
          <w:sz w:val="24"/>
        </w:rPr>
      </w:pPr>
    </w:p>
    <w:p w:rsidR="006862F8" w:rsidRPr="002F0D97" w:rsidRDefault="006862F8" w:rsidP="002F0D97">
      <w:pPr>
        <w:spacing w:line="360" w:lineRule="auto"/>
        <w:contextualSpacing/>
        <w:jc w:val="both"/>
        <w:rPr>
          <w:rFonts w:eastAsia="Times New Roman"/>
          <w:sz w:val="24"/>
        </w:rPr>
      </w:pPr>
    </w:p>
    <w:p w:rsidR="003321AE" w:rsidRPr="002F0D97" w:rsidRDefault="003321AE" w:rsidP="002F0D97">
      <w:pPr>
        <w:pStyle w:val="Nadpis1"/>
        <w:spacing w:before="0" w:after="0"/>
        <w:contextualSpacing/>
        <w:rPr>
          <w:sz w:val="36"/>
          <w:szCs w:val="36"/>
        </w:rPr>
      </w:pPr>
      <w:bookmarkStart w:id="9" w:name="_Toc391931396"/>
      <w:r w:rsidRPr="002F0D97">
        <w:rPr>
          <w:sz w:val="36"/>
          <w:szCs w:val="36"/>
        </w:rPr>
        <w:lastRenderedPageBreak/>
        <w:t>1 Výklad základních pojmů</w:t>
      </w:r>
      <w:bookmarkEnd w:id="9"/>
    </w:p>
    <w:p w:rsidR="003321AE" w:rsidRPr="002F0D97" w:rsidRDefault="003321AE" w:rsidP="002F0D97">
      <w:pPr>
        <w:contextualSpacing/>
      </w:pPr>
    </w:p>
    <w:p w:rsidR="00857BAB" w:rsidRPr="002F0D97" w:rsidRDefault="00857BAB" w:rsidP="002F0D97">
      <w:pPr>
        <w:contextualSpacing/>
      </w:pPr>
    </w:p>
    <w:p w:rsidR="00857BAB" w:rsidRPr="002F0D97" w:rsidRDefault="00857BAB" w:rsidP="002F0D97">
      <w:pPr>
        <w:pStyle w:val="Nadpis2"/>
        <w:spacing w:before="0" w:line="360" w:lineRule="auto"/>
        <w:contextualSpacing/>
        <w:jc w:val="both"/>
        <w:rPr>
          <w:i w:val="0"/>
          <w:color w:val="auto"/>
          <w:sz w:val="32"/>
          <w:szCs w:val="32"/>
        </w:rPr>
      </w:pPr>
      <w:bookmarkStart w:id="10" w:name="_Toc391931397"/>
      <w:r w:rsidRPr="002F0D97">
        <w:rPr>
          <w:i w:val="0"/>
          <w:color w:val="auto"/>
          <w:sz w:val="32"/>
          <w:szCs w:val="32"/>
        </w:rPr>
        <w:t xml:space="preserve">1.1 </w:t>
      </w:r>
      <w:r w:rsidR="00C356F4" w:rsidRPr="002F0D97">
        <w:rPr>
          <w:i w:val="0"/>
          <w:color w:val="auto"/>
          <w:sz w:val="32"/>
          <w:szCs w:val="32"/>
        </w:rPr>
        <w:t>Systém dělby moci</w:t>
      </w:r>
      <w:bookmarkEnd w:id="10"/>
    </w:p>
    <w:p w:rsidR="00C356F4" w:rsidRPr="002F0D97" w:rsidRDefault="00C356F4" w:rsidP="002F0D97">
      <w:pPr>
        <w:spacing w:line="360" w:lineRule="auto"/>
        <w:contextualSpacing/>
        <w:jc w:val="both"/>
        <w:rPr>
          <w:sz w:val="24"/>
        </w:rPr>
      </w:pPr>
    </w:p>
    <w:p w:rsidR="00C356F4" w:rsidRPr="002F0D97" w:rsidRDefault="00C336EB" w:rsidP="002F0D97">
      <w:pPr>
        <w:spacing w:line="360" w:lineRule="auto"/>
        <w:contextualSpacing/>
        <w:jc w:val="both"/>
        <w:rPr>
          <w:sz w:val="24"/>
        </w:rPr>
      </w:pPr>
      <w:r w:rsidRPr="002F0D97">
        <w:rPr>
          <w:sz w:val="24"/>
        </w:rPr>
        <w:tab/>
      </w:r>
      <w:r w:rsidR="00C356F4" w:rsidRPr="002F0D97">
        <w:rPr>
          <w:sz w:val="24"/>
        </w:rPr>
        <w:t>Ústava ČR z roku 1992</w:t>
      </w:r>
      <w:r w:rsidR="009851F1" w:rsidRPr="002F0D97">
        <w:rPr>
          <w:sz w:val="24"/>
        </w:rPr>
        <w:t xml:space="preserve"> (</w:t>
      </w:r>
      <w:r w:rsidR="00C356F4" w:rsidRPr="002F0D97">
        <w:rPr>
          <w:sz w:val="24"/>
        </w:rPr>
        <w:t>o ústavní zákon č. 1/1993 Sb.</w:t>
      </w:r>
      <w:r w:rsidR="009851F1" w:rsidRPr="002F0D97">
        <w:rPr>
          <w:sz w:val="24"/>
        </w:rPr>
        <w:t>)</w:t>
      </w:r>
      <w:r w:rsidR="00C356F4" w:rsidRPr="002F0D97">
        <w:rPr>
          <w:sz w:val="24"/>
        </w:rPr>
        <w:t>, zakotvila zásadu demokratických států a uvedla, že zdrojem státní moci je lid, jenž je tvořen všemi občany České republiky, viz článek 2 Ústavy a článek 1 a 3 Listiny. Lid vykonává moc prostřednictvím orgánů moci zákonodárné, výkonné a také soudní, jak je dále uvedeno v článku 2 odst. 1 Ústavy.</w:t>
      </w:r>
      <w:r w:rsidR="00C356F4" w:rsidRPr="002F0D97">
        <w:rPr>
          <w:rStyle w:val="Znakapoznpodarou"/>
          <w:sz w:val="24"/>
        </w:rPr>
        <w:footnoteReference w:id="1"/>
      </w:r>
      <w:r w:rsidR="00C356F4" w:rsidRPr="002F0D97">
        <w:rPr>
          <w:sz w:val="24"/>
        </w:rPr>
        <w:t xml:space="preserve"> Je zde dále uvedeno: </w:t>
      </w:r>
    </w:p>
    <w:p w:rsidR="00C356F4" w:rsidRPr="002F0D97" w:rsidRDefault="00C356F4" w:rsidP="002F0D97">
      <w:pPr>
        <w:contextualSpacing/>
      </w:pPr>
    </w:p>
    <w:p w:rsidR="00857BAB" w:rsidRPr="002F0D97" w:rsidRDefault="00857BAB" w:rsidP="002F0D97">
      <w:pPr>
        <w:contextualSpacing/>
      </w:pPr>
    </w:p>
    <w:p w:rsidR="00C356F4" w:rsidRPr="002F0D97" w:rsidRDefault="0063679B" w:rsidP="002F0D97">
      <w:pPr>
        <w:pStyle w:val="Odstavecseseznamem"/>
        <w:numPr>
          <w:ilvl w:val="0"/>
          <w:numId w:val="1"/>
        </w:numPr>
        <w:spacing w:after="0" w:line="360" w:lineRule="auto"/>
        <w:jc w:val="both"/>
        <w:rPr>
          <w:rFonts w:ascii="Times New Roman" w:hAnsi="Times New Roman"/>
          <w:i/>
          <w:sz w:val="24"/>
        </w:rPr>
      </w:pPr>
      <w:r w:rsidRPr="002F0D97">
        <w:rPr>
          <w:rFonts w:ascii="Times New Roman" w:hAnsi="Times New Roman"/>
          <w:i/>
          <w:sz w:val="24"/>
          <w:szCs w:val="24"/>
        </w:rPr>
        <w:t>„</w:t>
      </w:r>
      <w:r w:rsidR="00C356F4" w:rsidRPr="002F0D97">
        <w:rPr>
          <w:rFonts w:ascii="Times New Roman" w:hAnsi="Times New Roman"/>
          <w:i/>
          <w:sz w:val="24"/>
          <w:shd w:val="clear" w:color="auto" w:fill="FFFFFF"/>
        </w:rPr>
        <w:t>Lid je zdrojem veškeré státní moci; vykonává ji prostřednictvím orgánů moci zákonodárné, výkonné a soudní.</w:t>
      </w:r>
    </w:p>
    <w:p w:rsidR="00C356F4" w:rsidRPr="002F0D97" w:rsidRDefault="00C356F4" w:rsidP="002F0D97">
      <w:pPr>
        <w:pStyle w:val="Odstavecseseznamem"/>
        <w:numPr>
          <w:ilvl w:val="0"/>
          <w:numId w:val="1"/>
        </w:numPr>
        <w:spacing w:after="0" w:line="360" w:lineRule="auto"/>
        <w:jc w:val="both"/>
        <w:rPr>
          <w:rFonts w:ascii="Times New Roman" w:hAnsi="Times New Roman"/>
          <w:i/>
          <w:sz w:val="24"/>
        </w:rPr>
      </w:pPr>
      <w:r w:rsidRPr="002F0D97">
        <w:rPr>
          <w:rFonts w:ascii="Times New Roman" w:hAnsi="Times New Roman"/>
          <w:i/>
          <w:sz w:val="24"/>
          <w:shd w:val="clear" w:color="auto" w:fill="FFFFFF"/>
        </w:rPr>
        <w:t>Ústavní zákon může stanovit, kdy lid vykonává státní moc přímo.</w:t>
      </w:r>
    </w:p>
    <w:p w:rsidR="00C356F4" w:rsidRPr="002F0D97" w:rsidRDefault="00C356F4" w:rsidP="002F0D97">
      <w:pPr>
        <w:pStyle w:val="Odstavecseseznamem"/>
        <w:numPr>
          <w:ilvl w:val="0"/>
          <w:numId w:val="1"/>
        </w:numPr>
        <w:spacing w:after="0" w:line="360" w:lineRule="auto"/>
        <w:jc w:val="both"/>
        <w:rPr>
          <w:rFonts w:ascii="Times New Roman" w:hAnsi="Times New Roman"/>
          <w:i/>
          <w:sz w:val="24"/>
        </w:rPr>
      </w:pPr>
      <w:r w:rsidRPr="002F0D97">
        <w:rPr>
          <w:rFonts w:ascii="Times New Roman" w:hAnsi="Times New Roman"/>
          <w:i/>
          <w:sz w:val="24"/>
          <w:shd w:val="clear" w:color="auto" w:fill="FFFFFF"/>
        </w:rPr>
        <w:t>Státní moc slouží všem občanům a lze ji uplatňovat jen v případech, v mezích a způsoby, které stanoví zákon.</w:t>
      </w:r>
    </w:p>
    <w:p w:rsidR="00857BAB" w:rsidRPr="002F0D97" w:rsidRDefault="00C356F4" w:rsidP="002F0D97">
      <w:pPr>
        <w:pStyle w:val="Odstavecseseznamem"/>
        <w:numPr>
          <w:ilvl w:val="0"/>
          <w:numId w:val="1"/>
        </w:numPr>
        <w:spacing w:after="0" w:line="360" w:lineRule="auto"/>
        <w:jc w:val="both"/>
        <w:rPr>
          <w:rFonts w:ascii="Times New Roman" w:hAnsi="Times New Roman"/>
          <w:i/>
          <w:sz w:val="24"/>
        </w:rPr>
      </w:pPr>
      <w:r w:rsidRPr="002F0D97">
        <w:rPr>
          <w:rFonts w:ascii="Times New Roman" w:hAnsi="Times New Roman"/>
          <w:i/>
          <w:sz w:val="24"/>
          <w:shd w:val="clear" w:color="auto" w:fill="FFFFFF"/>
        </w:rPr>
        <w:t xml:space="preserve"> Každý občan může činit, co není zákonem zakázáno, a nikdo nesmí být nucen činit, co zákon neukládá.</w:t>
      </w:r>
      <w:r w:rsidR="00C336EB" w:rsidRPr="002F0D97">
        <w:rPr>
          <w:rFonts w:ascii="Times New Roman" w:hAnsi="Times New Roman"/>
          <w:i/>
          <w:sz w:val="24"/>
          <w:shd w:val="clear" w:color="auto" w:fill="FFFFFF"/>
        </w:rPr>
        <w:t>"</w:t>
      </w:r>
      <w:r w:rsidR="00C336EB" w:rsidRPr="002F0D97">
        <w:rPr>
          <w:rStyle w:val="Znakapoznpodarou"/>
          <w:rFonts w:ascii="Times New Roman" w:hAnsi="Times New Roman"/>
          <w:i/>
          <w:sz w:val="24"/>
          <w:shd w:val="clear" w:color="auto" w:fill="FFFFFF"/>
        </w:rPr>
        <w:footnoteReference w:id="2"/>
      </w:r>
    </w:p>
    <w:p w:rsidR="00857BAB" w:rsidRPr="002F0D97" w:rsidRDefault="00857BAB" w:rsidP="002F0D97">
      <w:pPr>
        <w:spacing w:line="360" w:lineRule="auto"/>
        <w:contextualSpacing/>
        <w:jc w:val="both"/>
        <w:rPr>
          <w:sz w:val="24"/>
        </w:rPr>
      </w:pPr>
    </w:p>
    <w:p w:rsidR="00857BAB" w:rsidRPr="002F0D97" w:rsidRDefault="00203E8E" w:rsidP="002F0D97">
      <w:pPr>
        <w:spacing w:line="360" w:lineRule="auto"/>
        <w:contextualSpacing/>
        <w:jc w:val="both"/>
        <w:rPr>
          <w:sz w:val="24"/>
        </w:rPr>
      </w:pPr>
      <w:r w:rsidRPr="002F0D97">
        <w:rPr>
          <w:sz w:val="24"/>
        </w:rPr>
        <w:tab/>
        <w:t>Ústavní zákon může stanovit, kdy lid vykonává státní moc přímo, což je dále ukotveno v článku 2, odst. 2 Ústavy.</w:t>
      </w:r>
      <w:r w:rsidR="00B850C7" w:rsidRPr="002F0D97">
        <w:rPr>
          <w:sz w:val="24"/>
        </w:rPr>
        <w:t xml:space="preserve"> Pokud se jedná o přímý výkon státní moci, jedná se především při lidovém hlasování v referendu nebo v přímých volbách svých zástupců do zákonodárných sborů či místních zastupitelstev. </w:t>
      </w:r>
      <w:r w:rsidR="00A12A31" w:rsidRPr="002F0D97">
        <w:rPr>
          <w:sz w:val="24"/>
        </w:rPr>
        <w:t xml:space="preserve">Zprostředkovaný výkon státní moci je založen historicky na teorii dělby moci (Montesquieu), přičemž Ústava rozděluje státní moc (tripartice) na zákonodárnou, kde dochází k tvorbě zákonů, výkonnou - zde dochází k výkonu zákonů a také soudní, kde se jedná o aplikaci zákonů při závazném řešení konkrétních případů. </w:t>
      </w:r>
      <w:r w:rsidR="00073B06" w:rsidRPr="002F0D97">
        <w:rPr>
          <w:sz w:val="24"/>
        </w:rPr>
        <w:t xml:space="preserve">Dělba moci se skládá ze zásad oddělitelnosti, kdy jednotlivé orgány mocí nejsou ve vztahu podřízenosti a je dána také neslučitelnost mocí v rukou stejných osob, tedy </w:t>
      </w:r>
      <w:r w:rsidR="00073B06" w:rsidRPr="002F0D97">
        <w:rPr>
          <w:sz w:val="24"/>
        </w:rPr>
        <w:lastRenderedPageBreak/>
        <w:t xml:space="preserve">inkompatibilita. Dále samostatnosti - tedy jednotlivé orgány si nejsou vzájemně </w:t>
      </w:r>
      <w:r w:rsidR="002948DD" w:rsidRPr="002F0D97">
        <w:rPr>
          <w:sz w:val="24"/>
        </w:rPr>
        <w:t>ústavně, politicky nebo trestně odpovědné a v neposlední řadě nezávislosti, kdy dílčí orgány nabývají působnosti nezávisle na sobě. Samozřejmostí je zásada rovnováhy mezi mocí a vzájemnými brzdami.</w:t>
      </w:r>
      <w:r w:rsidR="00DF4E37" w:rsidRPr="002F0D97">
        <w:rPr>
          <w:sz w:val="24"/>
        </w:rPr>
        <w:t xml:space="preserve"> Brzdu ze strany moci soudní k moci zákonodárné tvoří existence ústavního soudnictví nebo institut volebního soudnictví a naopak zákonodárná moc limituje také moc soudní pomocí vymezení její zákonné pravomoci. Brzdu ze strany moci soudní k moci výkonné tvoří kontrola veřejné správy v rámci správního soudnictví nebo </w:t>
      </w:r>
      <w:r w:rsidR="006935B8" w:rsidRPr="002F0D97">
        <w:rPr>
          <w:sz w:val="24"/>
        </w:rPr>
        <w:t>postih osob moci výkonné při porušení jejich povinností a také rozhodování o náhradách škod, které jsou způsobeny nezákonným rozhodnutím orgánů moci výkonné v rámci článku 36 odst. 3 Listiny</w:t>
      </w:r>
      <w:r w:rsidR="00D13665" w:rsidRPr="002F0D97">
        <w:rPr>
          <w:sz w:val="24"/>
        </w:rPr>
        <w:t xml:space="preserve"> základních práv a svobod</w:t>
      </w:r>
      <w:r w:rsidR="006935B8" w:rsidRPr="002F0D97">
        <w:rPr>
          <w:sz w:val="24"/>
        </w:rPr>
        <w:t xml:space="preserve"> a dále výkonná moc zajišťuje státní správu soudů a působí při jmenování soudců nebo může zasahovat cestou amnestie, tedy milosti.</w:t>
      </w:r>
    </w:p>
    <w:p w:rsidR="00D11123" w:rsidRPr="002F0D97" w:rsidRDefault="00D11123" w:rsidP="002F0D97">
      <w:pPr>
        <w:spacing w:line="360" w:lineRule="auto"/>
        <w:contextualSpacing/>
        <w:jc w:val="both"/>
        <w:rPr>
          <w:sz w:val="24"/>
        </w:rPr>
      </w:pPr>
      <w:r w:rsidRPr="002F0D97">
        <w:rPr>
          <w:sz w:val="24"/>
        </w:rPr>
        <w:tab/>
        <w:t>Soudní moc je také potřebné definovat. Státní moc prosazují orgány v případech, mezích a způsobem, které jsou stanoveny v zákonech. Jestliže se jedná o výkon moci soudní, pak čl. 81 Ústavy stanoví, že ji vykonávají ve jménu republiky nezávislé soudy. Ústava soudní moc pak vymezuje úkoly a také postavením soudů, jenž ji vykonávají nezávisle jménem státu pomocí nezávislých soudců. Ti se pak řídí při rozhodování pouze zákony.</w:t>
      </w:r>
      <w:r w:rsidR="009A083A" w:rsidRPr="002F0D97">
        <w:rPr>
          <w:sz w:val="24"/>
        </w:rPr>
        <w:t xml:space="preserve"> Nezávislost i obecně uznávané principy uspořádání soudní moci jsou obsaženy v základních zásadách nezávislosti soudnictví, které byly schváleny 7. kongresem Spojených národů pro předcházení trestné činnosti a také zacházení s pachateli trestných činů, které jsou potvrzeny Valným shromážděním OSN resolucemi č. 40/32 z data 29. 11. 1985 a 40/146 z data 13. 12. 1985. </w:t>
      </w:r>
    </w:p>
    <w:p w:rsidR="009A083A" w:rsidRPr="002F0D97" w:rsidRDefault="009A083A" w:rsidP="002F0D97">
      <w:pPr>
        <w:spacing w:line="360" w:lineRule="auto"/>
        <w:contextualSpacing/>
        <w:jc w:val="both"/>
        <w:rPr>
          <w:sz w:val="24"/>
        </w:rPr>
      </w:pPr>
      <w:r w:rsidRPr="002F0D97">
        <w:rPr>
          <w:sz w:val="24"/>
        </w:rPr>
        <w:tab/>
        <w:t>Podle článku 90 Ústavy jsou soudy povolány k poskytování ochrany právům a také k rozhodování o vině a trestu za trestné činy či také jsou povolány k výkonu soudnictví.</w:t>
      </w:r>
    </w:p>
    <w:p w:rsidR="00DD555E" w:rsidRPr="002F0D97" w:rsidRDefault="00DD555E" w:rsidP="002F0D97">
      <w:pPr>
        <w:spacing w:line="360" w:lineRule="auto"/>
        <w:contextualSpacing/>
        <w:jc w:val="both"/>
        <w:rPr>
          <w:sz w:val="24"/>
        </w:rPr>
      </w:pPr>
      <w:r w:rsidRPr="002F0D97">
        <w:rPr>
          <w:sz w:val="24"/>
        </w:rPr>
        <w:tab/>
        <w:t xml:space="preserve">Na základě ústavněprávního pojetí lze funkce státu, jakožto jeho činnosti, rozlišovat dle tripartice dělení státní moci. Výkon soudnictví je tak realizací jedné zvláštní činnosti státu, jenž má povinnost zabezpečovat </w:t>
      </w:r>
      <w:r w:rsidR="009851F1" w:rsidRPr="002F0D97">
        <w:rPr>
          <w:sz w:val="24"/>
        </w:rPr>
        <w:t xml:space="preserve">tento </w:t>
      </w:r>
      <w:r w:rsidRPr="002F0D97">
        <w:rPr>
          <w:sz w:val="24"/>
        </w:rPr>
        <w:t xml:space="preserve">výkon. Pokud se tato povinnost nesplní, povede to k odmítnutí spravedlnosti - tedy denegatio iustitiae. </w:t>
      </w:r>
    </w:p>
    <w:p w:rsidR="00857BAB" w:rsidRPr="002F0D97" w:rsidRDefault="000D0EC4" w:rsidP="002F0D97">
      <w:pPr>
        <w:spacing w:line="360" w:lineRule="auto"/>
        <w:contextualSpacing/>
        <w:jc w:val="both"/>
      </w:pPr>
      <w:r w:rsidRPr="002F0D97">
        <w:rPr>
          <w:sz w:val="24"/>
        </w:rPr>
        <w:tab/>
        <w:t xml:space="preserve">Jestliže se hovoří o výkonu soudnictví, je nutné zmínit skutečnost, z čeho vlastně výkon vychází. </w:t>
      </w:r>
      <w:r w:rsidR="00181EF6" w:rsidRPr="002F0D97">
        <w:rPr>
          <w:sz w:val="24"/>
        </w:rPr>
        <w:t xml:space="preserve">Samotné slovo "soudnictví" vychází od slova soud, souzení </w:t>
      </w:r>
      <w:r w:rsidR="00181EF6" w:rsidRPr="002F0D97">
        <w:rPr>
          <w:sz w:val="24"/>
        </w:rPr>
        <w:lastRenderedPageBreak/>
        <w:t>a soudní moc. Dřívější právní předpisy používaly místo pojmu "soudní moc" pojem soudnictví, proto lze vycházet z toho, že realizací soudní moci je právě výkon soudnictví.</w:t>
      </w:r>
      <w:r w:rsidR="00D11123" w:rsidRPr="002F0D97">
        <w:rPr>
          <w:rStyle w:val="Znakapoznpodarou"/>
          <w:sz w:val="24"/>
        </w:rPr>
        <w:footnoteReference w:id="3"/>
      </w:r>
    </w:p>
    <w:p w:rsidR="00857BAB" w:rsidRPr="002F0D97" w:rsidRDefault="00857BAB" w:rsidP="002F0D97">
      <w:pPr>
        <w:contextualSpacing/>
      </w:pPr>
    </w:p>
    <w:p w:rsidR="00857BAB" w:rsidRPr="002F0D97" w:rsidRDefault="00857BAB" w:rsidP="002F0D97">
      <w:pPr>
        <w:contextualSpacing/>
      </w:pPr>
    </w:p>
    <w:p w:rsidR="00D35080" w:rsidRPr="002F0D97" w:rsidRDefault="00D35080" w:rsidP="002F0D97">
      <w:pPr>
        <w:pStyle w:val="Nadpis2"/>
        <w:spacing w:before="0" w:line="360" w:lineRule="auto"/>
        <w:contextualSpacing/>
        <w:jc w:val="both"/>
        <w:rPr>
          <w:i w:val="0"/>
          <w:color w:val="auto"/>
          <w:sz w:val="32"/>
          <w:szCs w:val="32"/>
        </w:rPr>
      </w:pPr>
      <w:bookmarkStart w:id="11" w:name="_Toc391931398"/>
      <w:r w:rsidRPr="002F0D97">
        <w:rPr>
          <w:i w:val="0"/>
          <w:color w:val="auto"/>
          <w:sz w:val="32"/>
          <w:szCs w:val="32"/>
        </w:rPr>
        <w:t>1.2 Systém soudů v České republice</w:t>
      </w:r>
      <w:bookmarkEnd w:id="11"/>
    </w:p>
    <w:p w:rsidR="00D35080" w:rsidRPr="002F0D97" w:rsidRDefault="00D35080" w:rsidP="002F0D97">
      <w:pPr>
        <w:contextualSpacing/>
      </w:pPr>
    </w:p>
    <w:p w:rsidR="00D35080" w:rsidRPr="002F0D97" w:rsidRDefault="00D35080" w:rsidP="002F0D97">
      <w:pPr>
        <w:contextualSpacing/>
      </w:pPr>
    </w:p>
    <w:p w:rsidR="0097524E" w:rsidRPr="002F0D97" w:rsidRDefault="00B12E15" w:rsidP="002F0D97">
      <w:pPr>
        <w:spacing w:line="360" w:lineRule="auto"/>
        <w:contextualSpacing/>
        <w:jc w:val="both"/>
        <w:rPr>
          <w:sz w:val="24"/>
        </w:rPr>
      </w:pPr>
      <w:r w:rsidRPr="002F0D97">
        <w:rPr>
          <w:sz w:val="24"/>
        </w:rPr>
        <w:tab/>
      </w:r>
      <w:r w:rsidR="00D35080" w:rsidRPr="002F0D97">
        <w:rPr>
          <w:sz w:val="24"/>
        </w:rPr>
        <w:t>Systém soudů v České republice</w:t>
      </w:r>
      <w:r w:rsidR="0097524E" w:rsidRPr="002F0D97">
        <w:rPr>
          <w:sz w:val="24"/>
        </w:rPr>
        <w:t xml:space="preserve"> je tvořen Ústavním soudem České republiky a </w:t>
      </w:r>
      <w:r w:rsidR="004D14B4" w:rsidRPr="002F0D97">
        <w:rPr>
          <w:sz w:val="24"/>
        </w:rPr>
        <w:t xml:space="preserve">dále </w:t>
      </w:r>
      <w:r w:rsidR="0097524E" w:rsidRPr="002F0D97">
        <w:rPr>
          <w:sz w:val="24"/>
        </w:rPr>
        <w:t xml:space="preserve">soustavou tzv. obecných soudů. Soustavu obecných soudů </w:t>
      </w:r>
      <w:r w:rsidR="004D14B4" w:rsidRPr="002F0D97">
        <w:rPr>
          <w:sz w:val="24"/>
        </w:rPr>
        <w:t xml:space="preserve">pak </w:t>
      </w:r>
      <w:r w:rsidR="0097524E" w:rsidRPr="002F0D97">
        <w:rPr>
          <w:sz w:val="24"/>
        </w:rPr>
        <w:t xml:space="preserve">tvoří Nejvyšší soud, Nejvyšší správní soud, vrchní soudy, krajské soudy a </w:t>
      </w:r>
      <w:r w:rsidR="004D14B4" w:rsidRPr="002F0D97">
        <w:rPr>
          <w:sz w:val="24"/>
        </w:rPr>
        <w:t xml:space="preserve">rovněž </w:t>
      </w:r>
      <w:r w:rsidR="0097524E" w:rsidRPr="002F0D97">
        <w:rPr>
          <w:sz w:val="24"/>
        </w:rPr>
        <w:t>okresní soudy.</w:t>
      </w:r>
      <w:r w:rsidR="00B205F2" w:rsidRPr="002F0D97">
        <w:rPr>
          <w:rStyle w:val="Znakapoznpodarou"/>
          <w:sz w:val="24"/>
        </w:rPr>
        <w:footnoteReference w:id="4"/>
      </w:r>
      <w:r w:rsidR="0097524E" w:rsidRPr="002F0D97">
        <w:rPr>
          <w:sz w:val="24"/>
        </w:rPr>
        <w:t xml:space="preserve"> </w:t>
      </w:r>
    </w:p>
    <w:p w:rsidR="0097524E" w:rsidRPr="002F0D97" w:rsidRDefault="0097524E" w:rsidP="002F0D97">
      <w:pPr>
        <w:spacing w:line="360" w:lineRule="auto"/>
        <w:contextualSpacing/>
        <w:jc w:val="both"/>
        <w:rPr>
          <w:sz w:val="24"/>
        </w:rPr>
      </w:pPr>
    </w:p>
    <w:p w:rsidR="004D14B4" w:rsidRPr="002F0D97" w:rsidRDefault="004D14B4" w:rsidP="002F0D97">
      <w:pPr>
        <w:pStyle w:val="Nadpis3"/>
        <w:spacing w:before="0" w:line="360" w:lineRule="auto"/>
        <w:contextualSpacing/>
        <w:jc w:val="both"/>
        <w:rPr>
          <w:rFonts w:ascii="Times New Roman" w:hAnsi="Times New Roman"/>
          <w:color w:val="auto"/>
          <w:sz w:val="24"/>
        </w:rPr>
      </w:pPr>
      <w:bookmarkStart w:id="12" w:name="_Toc391931399"/>
      <w:r w:rsidRPr="002F0D97">
        <w:rPr>
          <w:rFonts w:ascii="Times New Roman" w:hAnsi="Times New Roman"/>
          <w:color w:val="auto"/>
          <w:sz w:val="24"/>
        </w:rPr>
        <w:t>1.2.1 Správa soudů</w:t>
      </w:r>
      <w:bookmarkEnd w:id="12"/>
    </w:p>
    <w:p w:rsidR="0097524E" w:rsidRPr="002F0D97" w:rsidRDefault="0097524E" w:rsidP="002F0D97">
      <w:pPr>
        <w:spacing w:line="360" w:lineRule="auto"/>
        <w:contextualSpacing/>
        <w:jc w:val="both"/>
        <w:rPr>
          <w:rStyle w:val="Siln"/>
          <w:b w:val="0"/>
          <w:bCs w:val="0"/>
          <w:sz w:val="24"/>
          <w:bdr w:val="none" w:sz="0" w:space="0" w:color="auto" w:frame="1"/>
        </w:rPr>
      </w:pPr>
    </w:p>
    <w:p w:rsidR="0097524E" w:rsidRPr="002F0D97" w:rsidRDefault="004D14B4" w:rsidP="002F0D97">
      <w:pPr>
        <w:spacing w:line="360" w:lineRule="auto"/>
        <w:contextualSpacing/>
        <w:jc w:val="both"/>
        <w:rPr>
          <w:sz w:val="24"/>
        </w:rPr>
      </w:pPr>
      <w:r w:rsidRPr="002F0D97">
        <w:rPr>
          <w:sz w:val="24"/>
        </w:rPr>
        <w:tab/>
      </w:r>
      <w:r w:rsidR="0097524E" w:rsidRPr="002F0D97">
        <w:rPr>
          <w:sz w:val="24"/>
        </w:rPr>
        <w:t>Ústředním orgánem státní správy soudů je Ministerstvo spravedlnosti České republiky</w:t>
      </w:r>
      <w:r w:rsidR="00B109D9" w:rsidRPr="002F0D97">
        <w:rPr>
          <w:sz w:val="24"/>
        </w:rPr>
        <w:t xml:space="preserve"> a to</w:t>
      </w:r>
      <w:r w:rsidR="0097524E" w:rsidRPr="002F0D97">
        <w:rPr>
          <w:sz w:val="24"/>
        </w:rPr>
        <w:t xml:space="preserve"> vykonává státní správu vrchních, krajských </w:t>
      </w:r>
      <w:r w:rsidR="00B109D9" w:rsidRPr="002F0D97">
        <w:rPr>
          <w:sz w:val="24"/>
        </w:rPr>
        <w:t>včetně</w:t>
      </w:r>
      <w:r w:rsidR="0097524E" w:rsidRPr="002F0D97">
        <w:rPr>
          <w:sz w:val="24"/>
        </w:rPr>
        <w:t xml:space="preserve"> okresních soudů v rozsahu stanoveném </w:t>
      </w:r>
      <w:r w:rsidR="00B109D9" w:rsidRPr="002F0D97">
        <w:rPr>
          <w:sz w:val="24"/>
        </w:rPr>
        <w:t xml:space="preserve">na základě </w:t>
      </w:r>
      <w:r w:rsidR="0097524E" w:rsidRPr="002F0D97">
        <w:rPr>
          <w:sz w:val="24"/>
        </w:rPr>
        <w:t>zákon</w:t>
      </w:r>
      <w:r w:rsidR="00B109D9" w:rsidRPr="002F0D97">
        <w:rPr>
          <w:sz w:val="24"/>
        </w:rPr>
        <w:t>a</w:t>
      </w:r>
      <w:r w:rsidR="0097524E" w:rsidRPr="002F0D97">
        <w:rPr>
          <w:sz w:val="24"/>
        </w:rPr>
        <w:t xml:space="preserve"> č. 6/2002 Sb., o soudech a soudcích</w:t>
      </w:r>
      <w:r w:rsidR="009851F1" w:rsidRPr="002F0D97">
        <w:rPr>
          <w:sz w:val="24"/>
        </w:rPr>
        <w:t>,</w:t>
      </w:r>
      <w:r w:rsidR="00B109D9" w:rsidRPr="002F0D97">
        <w:rPr>
          <w:sz w:val="24"/>
        </w:rPr>
        <w:t xml:space="preserve"> a to</w:t>
      </w:r>
      <w:r w:rsidR="0097524E" w:rsidRPr="002F0D97">
        <w:rPr>
          <w:sz w:val="24"/>
        </w:rPr>
        <w:t xml:space="preserve"> buď přímo </w:t>
      </w:r>
      <w:r w:rsidR="00B109D9" w:rsidRPr="002F0D97">
        <w:rPr>
          <w:sz w:val="24"/>
        </w:rPr>
        <w:t>či</w:t>
      </w:r>
      <w:r w:rsidR="0097524E" w:rsidRPr="002F0D97">
        <w:rPr>
          <w:sz w:val="24"/>
        </w:rPr>
        <w:t xml:space="preserve"> prostřednictvím předsedů </w:t>
      </w:r>
      <w:r w:rsidR="00B109D9" w:rsidRPr="002F0D97">
        <w:rPr>
          <w:sz w:val="24"/>
        </w:rPr>
        <w:t>uvedených</w:t>
      </w:r>
      <w:r w:rsidR="0097524E" w:rsidRPr="002F0D97">
        <w:rPr>
          <w:sz w:val="24"/>
        </w:rPr>
        <w:t xml:space="preserve"> soudů</w:t>
      </w:r>
      <w:r w:rsidR="00B109D9" w:rsidRPr="002F0D97">
        <w:rPr>
          <w:sz w:val="24"/>
        </w:rPr>
        <w:t>, přičemž</w:t>
      </w:r>
      <w:r w:rsidR="0097524E" w:rsidRPr="002F0D97">
        <w:rPr>
          <w:sz w:val="24"/>
        </w:rPr>
        <w:t xml:space="preserve"> </w:t>
      </w:r>
      <w:r w:rsidR="00B109D9" w:rsidRPr="002F0D97">
        <w:rPr>
          <w:sz w:val="24"/>
        </w:rPr>
        <w:t>s</w:t>
      </w:r>
      <w:r w:rsidR="0097524E" w:rsidRPr="002F0D97">
        <w:rPr>
          <w:sz w:val="24"/>
        </w:rPr>
        <w:t xml:space="preserve">tátní správu okresních soudů může vykonávat prostřednictvím předsedů krajských soudů. </w:t>
      </w:r>
      <w:r w:rsidR="00E02E7D" w:rsidRPr="002F0D97">
        <w:rPr>
          <w:sz w:val="24"/>
        </w:rPr>
        <w:t>Patřičné</w:t>
      </w:r>
      <w:r w:rsidR="0097524E" w:rsidRPr="002F0D97">
        <w:rPr>
          <w:sz w:val="24"/>
        </w:rPr>
        <w:t xml:space="preserve"> úkony ústřední státní správy </w:t>
      </w:r>
      <w:r w:rsidR="00E02E7D" w:rsidRPr="002F0D97">
        <w:rPr>
          <w:sz w:val="24"/>
        </w:rPr>
        <w:t xml:space="preserve">jsou </w:t>
      </w:r>
      <w:r w:rsidR="009851F1" w:rsidRPr="002F0D97">
        <w:rPr>
          <w:sz w:val="24"/>
        </w:rPr>
        <w:t>realizovány</w:t>
      </w:r>
      <w:r w:rsidR="0097524E" w:rsidRPr="002F0D97">
        <w:rPr>
          <w:sz w:val="24"/>
        </w:rPr>
        <w:t xml:space="preserve"> předsed</w:t>
      </w:r>
      <w:r w:rsidR="00E02E7D" w:rsidRPr="002F0D97">
        <w:rPr>
          <w:sz w:val="24"/>
        </w:rPr>
        <w:t>ou</w:t>
      </w:r>
      <w:r w:rsidR="0097524E" w:rsidRPr="002F0D97">
        <w:rPr>
          <w:sz w:val="24"/>
        </w:rPr>
        <w:t xml:space="preserve"> Nejvyššího soudu </w:t>
      </w:r>
    </w:p>
    <w:p w:rsidR="0097524E" w:rsidRPr="002F0D97" w:rsidRDefault="00E02E7D" w:rsidP="002F0D97">
      <w:pPr>
        <w:spacing w:line="360" w:lineRule="auto"/>
        <w:contextualSpacing/>
        <w:jc w:val="both"/>
        <w:rPr>
          <w:sz w:val="24"/>
        </w:rPr>
      </w:pPr>
      <w:r w:rsidRPr="002F0D97">
        <w:rPr>
          <w:sz w:val="24"/>
        </w:rPr>
        <w:t xml:space="preserve">České republiky nebo také jeho místopředsedou a předsedou Nejvyššího správního </w:t>
      </w:r>
      <w:r w:rsidR="009851F1" w:rsidRPr="002F0D97">
        <w:rPr>
          <w:sz w:val="24"/>
        </w:rPr>
        <w:t>s</w:t>
      </w:r>
      <w:r w:rsidRPr="002F0D97">
        <w:rPr>
          <w:sz w:val="24"/>
        </w:rPr>
        <w:t>oudu České republiky nebo jeho místopředsedou. Orgány státní správy soudů pak vykonávají státní správu soudů s přihlédnutím k vyjádření příslušných soudcovských rad, jež jsou zřízeny u Nejvyššího soudu České republiky, následně u Nejvyššího správního soudu České republiky nebo vrchních soudů, krajských soudů, ale také u větších soudů okresních. Některé správní činnosti jsou vykonávány ředitelem správy soudu, jenž je podřízen předsedovi soudu.</w:t>
      </w:r>
      <w:r w:rsidR="00CF2887" w:rsidRPr="002F0D97">
        <w:rPr>
          <w:rStyle w:val="Znakapoznpodarou"/>
          <w:sz w:val="24"/>
        </w:rPr>
        <w:footnoteReference w:id="5"/>
      </w:r>
    </w:p>
    <w:p w:rsidR="009851F1" w:rsidRPr="002F0D97" w:rsidRDefault="009851F1" w:rsidP="002F0D97">
      <w:pPr>
        <w:spacing w:line="360" w:lineRule="auto"/>
        <w:contextualSpacing/>
        <w:jc w:val="both"/>
        <w:rPr>
          <w:sz w:val="24"/>
        </w:rPr>
      </w:pPr>
    </w:p>
    <w:p w:rsidR="00FE348E" w:rsidRPr="002F0D97" w:rsidRDefault="00FE348E" w:rsidP="002F0D97">
      <w:pPr>
        <w:pStyle w:val="Nadpis3"/>
        <w:spacing w:before="0" w:line="360" w:lineRule="auto"/>
        <w:contextualSpacing/>
        <w:jc w:val="both"/>
        <w:rPr>
          <w:rFonts w:ascii="Times New Roman" w:hAnsi="Times New Roman"/>
          <w:color w:val="auto"/>
          <w:sz w:val="24"/>
        </w:rPr>
      </w:pPr>
      <w:bookmarkStart w:id="13" w:name="_Toc391931400"/>
      <w:r w:rsidRPr="002F0D97">
        <w:rPr>
          <w:rFonts w:ascii="Times New Roman" w:hAnsi="Times New Roman"/>
          <w:color w:val="auto"/>
          <w:sz w:val="24"/>
        </w:rPr>
        <w:lastRenderedPageBreak/>
        <w:t>1.2.2 Druhy soudů</w:t>
      </w:r>
      <w:bookmarkEnd w:id="13"/>
    </w:p>
    <w:p w:rsidR="00FE348E" w:rsidRPr="002F0D97" w:rsidRDefault="00FE348E" w:rsidP="002F0D97">
      <w:pPr>
        <w:spacing w:line="360" w:lineRule="auto"/>
        <w:contextualSpacing/>
        <w:jc w:val="both"/>
        <w:rPr>
          <w:b/>
          <w:sz w:val="24"/>
        </w:rPr>
      </w:pPr>
    </w:p>
    <w:p w:rsidR="0097524E" w:rsidRPr="002F0D97" w:rsidRDefault="00CF2887" w:rsidP="002F0D97">
      <w:pPr>
        <w:spacing w:line="360" w:lineRule="auto"/>
        <w:contextualSpacing/>
        <w:jc w:val="both"/>
        <w:rPr>
          <w:sz w:val="24"/>
        </w:rPr>
      </w:pPr>
      <w:r w:rsidRPr="002F0D97">
        <w:rPr>
          <w:sz w:val="24"/>
        </w:rPr>
        <w:tab/>
      </w:r>
      <w:r w:rsidR="0097524E" w:rsidRPr="002F0D97">
        <w:rPr>
          <w:sz w:val="24"/>
        </w:rPr>
        <w:t xml:space="preserve">Soustava obecných soudů je </w:t>
      </w:r>
      <w:r w:rsidRPr="002F0D97">
        <w:rPr>
          <w:sz w:val="24"/>
        </w:rPr>
        <w:t xml:space="preserve">také </w:t>
      </w:r>
      <w:r w:rsidR="0097524E" w:rsidRPr="002F0D97">
        <w:rPr>
          <w:sz w:val="24"/>
        </w:rPr>
        <w:t xml:space="preserve">tvořena </w:t>
      </w:r>
      <w:r w:rsidRPr="002F0D97">
        <w:rPr>
          <w:sz w:val="24"/>
        </w:rPr>
        <w:t xml:space="preserve">celkem </w:t>
      </w:r>
      <w:r w:rsidR="0097524E" w:rsidRPr="002F0D97">
        <w:rPr>
          <w:sz w:val="24"/>
        </w:rPr>
        <w:t>čtyřmi organizačními články</w:t>
      </w:r>
      <w:r w:rsidRPr="002F0D97">
        <w:rPr>
          <w:sz w:val="24"/>
        </w:rPr>
        <w:t>:</w:t>
      </w:r>
    </w:p>
    <w:p w:rsidR="0097524E" w:rsidRPr="002F0D97" w:rsidRDefault="0097524E" w:rsidP="002F0D97">
      <w:pPr>
        <w:spacing w:line="360" w:lineRule="auto"/>
        <w:contextualSpacing/>
        <w:jc w:val="both"/>
        <w:rPr>
          <w:sz w:val="24"/>
        </w:rPr>
      </w:pPr>
    </w:p>
    <w:p w:rsidR="0097524E" w:rsidRPr="002F0D97" w:rsidRDefault="00623B02" w:rsidP="002F0D97">
      <w:pPr>
        <w:pStyle w:val="Odstavecseseznamem"/>
        <w:numPr>
          <w:ilvl w:val="0"/>
          <w:numId w:val="2"/>
        </w:numPr>
        <w:spacing w:after="0" w:line="360" w:lineRule="auto"/>
        <w:jc w:val="both"/>
        <w:rPr>
          <w:rFonts w:ascii="Times New Roman" w:hAnsi="Times New Roman"/>
          <w:i/>
          <w:sz w:val="24"/>
        </w:rPr>
      </w:pPr>
      <w:r w:rsidRPr="002F0D97">
        <w:rPr>
          <w:rFonts w:ascii="Times New Roman" w:hAnsi="Times New Roman"/>
          <w:i/>
          <w:sz w:val="24"/>
          <w:szCs w:val="24"/>
        </w:rPr>
        <w:t>„</w:t>
      </w:r>
      <w:r w:rsidR="0097524E" w:rsidRPr="002F0D97">
        <w:rPr>
          <w:rFonts w:ascii="Times New Roman" w:hAnsi="Times New Roman"/>
          <w:i/>
          <w:sz w:val="24"/>
        </w:rPr>
        <w:t>okresní soudy; jim naroveň jsou postaveny obvodní soudy v hlavním městě Praze a Městský soud v Brně</w:t>
      </w:r>
    </w:p>
    <w:p w:rsidR="0097524E" w:rsidRPr="002F0D97" w:rsidRDefault="0097524E" w:rsidP="002F0D97">
      <w:pPr>
        <w:pStyle w:val="Odstavecseseznamem"/>
        <w:numPr>
          <w:ilvl w:val="0"/>
          <w:numId w:val="2"/>
        </w:numPr>
        <w:spacing w:after="0" w:line="360" w:lineRule="auto"/>
        <w:jc w:val="both"/>
        <w:rPr>
          <w:rFonts w:ascii="Times New Roman" w:hAnsi="Times New Roman"/>
          <w:i/>
          <w:sz w:val="24"/>
        </w:rPr>
      </w:pPr>
      <w:r w:rsidRPr="002F0D97">
        <w:rPr>
          <w:rFonts w:ascii="Times New Roman" w:hAnsi="Times New Roman"/>
          <w:i/>
          <w:sz w:val="24"/>
        </w:rPr>
        <w:t>krajské soudy v Brně, Českých Budějovicích, Hradci Králové, Ostravě, Plzni, Praze, Ústí nad Labem a Městský soud v Praze</w:t>
      </w:r>
    </w:p>
    <w:p w:rsidR="0097524E" w:rsidRPr="002F0D97" w:rsidRDefault="0097524E" w:rsidP="002F0D97">
      <w:pPr>
        <w:pStyle w:val="Odstavecseseznamem"/>
        <w:numPr>
          <w:ilvl w:val="0"/>
          <w:numId w:val="2"/>
        </w:numPr>
        <w:spacing w:after="0" w:line="360" w:lineRule="auto"/>
        <w:jc w:val="both"/>
        <w:rPr>
          <w:rFonts w:ascii="Times New Roman" w:hAnsi="Times New Roman"/>
          <w:i/>
          <w:sz w:val="24"/>
        </w:rPr>
      </w:pPr>
      <w:r w:rsidRPr="002F0D97">
        <w:rPr>
          <w:rFonts w:ascii="Times New Roman" w:hAnsi="Times New Roman"/>
          <w:i/>
          <w:sz w:val="24"/>
        </w:rPr>
        <w:t>vrchní soudy v Praze a Olomouci</w:t>
      </w:r>
    </w:p>
    <w:p w:rsidR="0097524E" w:rsidRPr="002F0D97" w:rsidRDefault="0097524E" w:rsidP="002F0D97">
      <w:pPr>
        <w:pStyle w:val="Odstavecseseznamem"/>
        <w:numPr>
          <w:ilvl w:val="0"/>
          <w:numId w:val="2"/>
        </w:numPr>
        <w:spacing w:after="0" w:line="360" w:lineRule="auto"/>
        <w:jc w:val="both"/>
        <w:rPr>
          <w:rFonts w:ascii="Times New Roman" w:hAnsi="Times New Roman"/>
          <w:i/>
          <w:sz w:val="24"/>
        </w:rPr>
      </w:pPr>
      <w:r w:rsidRPr="002F0D97">
        <w:rPr>
          <w:rFonts w:ascii="Times New Roman" w:hAnsi="Times New Roman"/>
          <w:i/>
          <w:sz w:val="24"/>
        </w:rPr>
        <w:t>Nejvyšší soud v Brně a Nejvyšší správní soud v Brně</w:t>
      </w:r>
      <w:r w:rsidR="00CF2887" w:rsidRPr="002F0D97">
        <w:rPr>
          <w:rFonts w:ascii="Times New Roman" w:hAnsi="Times New Roman"/>
          <w:i/>
          <w:sz w:val="24"/>
        </w:rPr>
        <w:t>"</w:t>
      </w:r>
      <w:r w:rsidR="00CF2887" w:rsidRPr="002F0D97">
        <w:rPr>
          <w:rStyle w:val="Znakapoznpodarou"/>
          <w:rFonts w:ascii="Times New Roman" w:hAnsi="Times New Roman"/>
          <w:i/>
          <w:sz w:val="24"/>
        </w:rPr>
        <w:footnoteReference w:id="6"/>
      </w:r>
    </w:p>
    <w:p w:rsidR="0097524E" w:rsidRPr="002F0D97" w:rsidRDefault="0097524E" w:rsidP="002F0D97">
      <w:pPr>
        <w:spacing w:line="360" w:lineRule="auto"/>
        <w:contextualSpacing/>
        <w:jc w:val="both"/>
        <w:rPr>
          <w:sz w:val="24"/>
        </w:rPr>
      </w:pPr>
    </w:p>
    <w:p w:rsidR="0097524E" w:rsidRPr="002F0D97" w:rsidRDefault="00CF2887" w:rsidP="002F0D97">
      <w:pPr>
        <w:spacing w:line="360" w:lineRule="auto"/>
        <w:contextualSpacing/>
        <w:jc w:val="both"/>
        <w:rPr>
          <w:sz w:val="24"/>
        </w:rPr>
      </w:pPr>
      <w:r w:rsidRPr="002F0D97">
        <w:rPr>
          <w:sz w:val="24"/>
        </w:rPr>
        <w:tab/>
      </w:r>
      <w:r w:rsidR="0097524E" w:rsidRPr="002F0D97">
        <w:rPr>
          <w:sz w:val="24"/>
        </w:rPr>
        <w:t>Soustav</w:t>
      </w:r>
      <w:r w:rsidRPr="002F0D97">
        <w:rPr>
          <w:sz w:val="24"/>
        </w:rPr>
        <w:t>a</w:t>
      </w:r>
      <w:r w:rsidR="0097524E" w:rsidRPr="002F0D97">
        <w:rPr>
          <w:sz w:val="24"/>
        </w:rPr>
        <w:t xml:space="preserve"> zvláštních soudů </w:t>
      </w:r>
      <w:r w:rsidRPr="002F0D97">
        <w:rPr>
          <w:sz w:val="24"/>
        </w:rPr>
        <w:t xml:space="preserve">je </w:t>
      </w:r>
      <w:r w:rsidR="0097524E" w:rsidRPr="002F0D97">
        <w:rPr>
          <w:sz w:val="24"/>
        </w:rPr>
        <w:t>tvoř</w:t>
      </w:r>
      <w:r w:rsidRPr="002F0D97">
        <w:rPr>
          <w:sz w:val="24"/>
        </w:rPr>
        <w:t>ena</w:t>
      </w:r>
      <w:r w:rsidR="0097524E" w:rsidRPr="002F0D97">
        <w:rPr>
          <w:sz w:val="24"/>
        </w:rPr>
        <w:t xml:space="preserve"> </w:t>
      </w:r>
      <w:r w:rsidRPr="002F0D97">
        <w:rPr>
          <w:sz w:val="24"/>
        </w:rPr>
        <w:t>jen</w:t>
      </w:r>
      <w:r w:rsidR="0097524E" w:rsidRPr="002F0D97">
        <w:rPr>
          <w:sz w:val="24"/>
        </w:rPr>
        <w:t xml:space="preserve"> Ústavní</w:t>
      </w:r>
      <w:r w:rsidRPr="002F0D97">
        <w:rPr>
          <w:sz w:val="24"/>
        </w:rPr>
        <w:t>m</w:t>
      </w:r>
      <w:r w:rsidR="0097524E" w:rsidRPr="002F0D97">
        <w:rPr>
          <w:sz w:val="24"/>
        </w:rPr>
        <w:t xml:space="preserve"> soud</w:t>
      </w:r>
      <w:r w:rsidRPr="002F0D97">
        <w:rPr>
          <w:sz w:val="24"/>
        </w:rPr>
        <w:t>em</w:t>
      </w:r>
      <w:r w:rsidR="0097524E" w:rsidRPr="002F0D97">
        <w:rPr>
          <w:sz w:val="24"/>
        </w:rPr>
        <w:t xml:space="preserve"> České republiky.</w:t>
      </w:r>
      <w:r w:rsidRPr="002F0D97">
        <w:rPr>
          <w:sz w:val="24"/>
        </w:rPr>
        <w:t xml:space="preserve"> </w:t>
      </w:r>
      <w:r w:rsidR="0097524E" w:rsidRPr="002F0D97">
        <w:rPr>
          <w:sz w:val="24"/>
        </w:rPr>
        <w:t xml:space="preserve">Hierarchie </w:t>
      </w:r>
      <w:r w:rsidRPr="002F0D97">
        <w:rPr>
          <w:sz w:val="24"/>
        </w:rPr>
        <w:t xml:space="preserve">těchto </w:t>
      </w:r>
      <w:r w:rsidR="0097524E" w:rsidRPr="002F0D97">
        <w:rPr>
          <w:sz w:val="24"/>
        </w:rPr>
        <w:t>soudů</w:t>
      </w:r>
      <w:r w:rsidRPr="002F0D97">
        <w:rPr>
          <w:sz w:val="24"/>
        </w:rPr>
        <w:t xml:space="preserve"> </w:t>
      </w:r>
      <w:r w:rsidR="0097524E" w:rsidRPr="002F0D97">
        <w:rPr>
          <w:sz w:val="24"/>
        </w:rPr>
        <w:t xml:space="preserve">má dvojinstanční systém, </w:t>
      </w:r>
      <w:r w:rsidRPr="002F0D97">
        <w:rPr>
          <w:sz w:val="24"/>
        </w:rPr>
        <w:t>jenž</w:t>
      </w:r>
      <w:r w:rsidR="0097524E" w:rsidRPr="002F0D97">
        <w:rPr>
          <w:sz w:val="24"/>
        </w:rPr>
        <w:t xml:space="preserve"> je určující pro hierarchické uspořádání</w:t>
      </w:r>
      <w:r w:rsidRPr="002F0D97">
        <w:rPr>
          <w:sz w:val="24"/>
        </w:rPr>
        <w:t xml:space="preserve"> týkající se</w:t>
      </w:r>
      <w:r w:rsidR="0097524E" w:rsidRPr="002F0D97">
        <w:rPr>
          <w:sz w:val="24"/>
        </w:rPr>
        <w:t xml:space="preserve"> opravného systému. Z </w:t>
      </w:r>
      <w:r w:rsidRPr="002F0D97">
        <w:rPr>
          <w:sz w:val="24"/>
        </w:rPr>
        <w:t>daného</w:t>
      </w:r>
      <w:r w:rsidR="0097524E" w:rsidRPr="002F0D97">
        <w:rPr>
          <w:sz w:val="24"/>
        </w:rPr>
        <w:t xml:space="preserve"> pohledu je hierarchický poměr mezi </w:t>
      </w:r>
      <w:r w:rsidRPr="002F0D97">
        <w:rPr>
          <w:sz w:val="24"/>
        </w:rPr>
        <w:t xml:space="preserve">uvedenými </w:t>
      </w:r>
      <w:r w:rsidR="0097524E" w:rsidRPr="002F0D97">
        <w:rPr>
          <w:sz w:val="24"/>
        </w:rPr>
        <w:t xml:space="preserve">soudy soudní soustavy, na </w:t>
      </w:r>
      <w:r w:rsidRPr="002F0D97">
        <w:rPr>
          <w:sz w:val="24"/>
        </w:rPr>
        <w:t>němž</w:t>
      </w:r>
      <w:r w:rsidR="0097524E" w:rsidRPr="002F0D97">
        <w:rPr>
          <w:sz w:val="24"/>
        </w:rPr>
        <w:t xml:space="preserve"> se </w:t>
      </w:r>
      <w:r w:rsidRPr="002F0D97">
        <w:rPr>
          <w:sz w:val="24"/>
        </w:rPr>
        <w:t>daný</w:t>
      </w:r>
      <w:r w:rsidR="0097524E" w:rsidRPr="002F0D97">
        <w:rPr>
          <w:sz w:val="24"/>
        </w:rPr>
        <w:t xml:space="preserve"> článek soudní soustavy nachází, třístupňový. </w:t>
      </w:r>
      <w:r w:rsidR="0097524E" w:rsidRPr="002F0D97">
        <w:rPr>
          <w:rStyle w:val="Siln"/>
          <w:b w:val="0"/>
          <w:sz w:val="24"/>
          <w:bdr w:val="none" w:sz="0" w:space="0" w:color="auto" w:frame="1"/>
        </w:rPr>
        <w:t>Podle zákona č. 6/2002 Sb., o soudech a soudcích</w:t>
      </w:r>
      <w:r w:rsidRPr="002F0D97">
        <w:rPr>
          <w:rStyle w:val="Siln"/>
          <w:b w:val="0"/>
          <w:sz w:val="24"/>
          <w:bdr w:val="none" w:sz="0" w:space="0" w:color="auto" w:frame="1"/>
        </w:rPr>
        <w:t xml:space="preserve">, soudy </w:t>
      </w:r>
      <w:r w:rsidR="0097524E" w:rsidRPr="002F0D97">
        <w:rPr>
          <w:sz w:val="24"/>
        </w:rPr>
        <w:t xml:space="preserve">rozhodují jako soudy </w:t>
      </w:r>
      <w:r w:rsidRPr="002F0D97">
        <w:rPr>
          <w:sz w:val="24"/>
        </w:rPr>
        <w:t xml:space="preserve">v rámci </w:t>
      </w:r>
      <w:r w:rsidR="0097524E" w:rsidRPr="002F0D97">
        <w:rPr>
          <w:sz w:val="24"/>
        </w:rPr>
        <w:t xml:space="preserve">prvního stupně, </w:t>
      </w:r>
      <w:r w:rsidRPr="002F0D97">
        <w:rPr>
          <w:sz w:val="24"/>
        </w:rPr>
        <w:t xml:space="preserve">pokud </w:t>
      </w:r>
      <w:r w:rsidR="0097524E" w:rsidRPr="002F0D97">
        <w:rPr>
          <w:sz w:val="24"/>
        </w:rPr>
        <w:t>nestanoví zákony o řízení před soudy jinak</w:t>
      </w:r>
      <w:r w:rsidRPr="002F0D97">
        <w:rPr>
          <w:sz w:val="24"/>
        </w:rPr>
        <w:t xml:space="preserve"> a dále </w:t>
      </w:r>
      <w:r w:rsidR="0097524E" w:rsidRPr="002F0D97">
        <w:rPr>
          <w:sz w:val="24"/>
        </w:rPr>
        <w:t>rozhodují v dalších zákonem stanovených případech.</w:t>
      </w:r>
      <w:r w:rsidRPr="002F0D97">
        <w:rPr>
          <w:rStyle w:val="Znakapoznpodarou"/>
          <w:sz w:val="24"/>
        </w:rPr>
        <w:footnoteReference w:id="7"/>
      </w:r>
    </w:p>
    <w:p w:rsidR="0097524E" w:rsidRPr="002F0D97" w:rsidRDefault="0097524E" w:rsidP="002F0D97">
      <w:pPr>
        <w:spacing w:line="360" w:lineRule="auto"/>
        <w:contextualSpacing/>
        <w:jc w:val="both"/>
        <w:rPr>
          <w:sz w:val="24"/>
        </w:rPr>
      </w:pPr>
    </w:p>
    <w:p w:rsidR="00CF2887" w:rsidRPr="002F0D97" w:rsidRDefault="00CF2887" w:rsidP="002F0D97">
      <w:pPr>
        <w:pStyle w:val="Nadpis3"/>
        <w:spacing w:before="0" w:line="360" w:lineRule="auto"/>
        <w:contextualSpacing/>
        <w:jc w:val="both"/>
        <w:rPr>
          <w:rFonts w:ascii="Times New Roman" w:hAnsi="Times New Roman"/>
          <w:color w:val="auto"/>
          <w:sz w:val="24"/>
        </w:rPr>
      </w:pPr>
      <w:bookmarkStart w:id="14" w:name="_Toc391931401"/>
      <w:r w:rsidRPr="002F0D97">
        <w:rPr>
          <w:rFonts w:ascii="Times New Roman" w:hAnsi="Times New Roman"/>
          <w:color w:val="auto"/>
          <w:sz w:val="24"/>
        </w:rPr>
        <w:t>1.2.3 Krajské soudy</w:t>
      </w:r>
      <w:bookmarkEnd w:id="14"/>
    </w:p>
    <w:p w:rsidR="00CF2887" w:rsidRPr="002F0D97" w:rsidRDefault="00CF2887" w:rsidP="002F0D97">
      <w:pPr>
        <w:spacing w:line="360" w:lineRule="auto"/>
        <w:contextualSpacing/>
        <w:jc w:val="both"/>
        <w:rPr>
          <w:sz w:val="24"/>
        </w:rPr>
      </w:pPr>
    </w:p>
    <w:p w:rsidR="00CF2887" w:rsidRPr="002F0D97" w:rsidRDefault="00CF2887" w:rsidP="002F0D97">
      <w:pPr>
        <w:spacing w:line="360" w:lineRule="auto"/>
        <w:contextualSpacing/>
        <w:jc w:val="both"/>
        <w:rPr>
          <w:sz w:val="24"/>
        </w:rPr>
      </w:pPr>
      <w:r w:rsidRPr="002F0D97">
        <w:rPr>
          <w:sz w:val="24"/>
        </w:rPr>
        <w:tab/>
        <w:t>Krajské soudy rozhodují v níže uvedených případech:</w:t>
      </w:r>
    </w:p>
    <w:p w:rsidR="00CF2887" w:rsidRPr="002F0D97" w:rsidRDefault="00CF2887" w:rsidP="002F0D97">
      <w:pPr>
        <w:spacing w:line="360" w:lineRule="auto"/>
        <w:contextualSpacing/>
        <w:jc w:val="both"/>
        <w:rPr>
          <w:sz w:val="24"/>
        </w:rPr>
      </w:pPr>
    </w:p>
    <w:p w:rsidR="00CF2887" w:rsidRPr="002F0D97" w:rsidRDefault="00623B02" w:rsidP="002F0D97">
      <w:pPr>
        <w:pStyle w:val="Odstavecseseznamem"/>
        <w:numPr>
          <w:ilvl w:val="0"/>
          <w:numId w:val="3"/>
        </w:numPr>
        <w:spacing w:after="0" w:line="360" w:lineRule="auto"/>
        <w:jc w:val="both"/>
        <w:rPr>
          <w:rFonts w:ascii="Times New Roman" w:hAnsi="Times New Roman"/>
          <w:i/>
          <w:sz w:val="24"/>
        </w:rPr>
      </w:pPr>
      <w:r w:rsidRPr="002F0D97">
        <w:rPr>
          <w:rFonts w:ascii="Times New Roman" w:hAnsi="Times New Roman"/>
          <w:i/>
          <w:sz w:val="24"/>
          <w:szCs w:val="24"/>
        </w:rPr>
        <w:t>„</w:t>
      </w:r>
      <w:r w:rsidR="0097524E" w:rsidRPr="002F0D97">
        <w:rPr>
          <w:rFonts w:ascii="Times New Roman" w:hAnsi="Times New Roman"/>
          <w:i/>
          <w:sz w:val="24"/>
        </w:rPr>
        <w:t xml:space="preserve">rozhodují v případech stanovených zákony o řízení před soudy jako soudy druhého stupně ve věcech, v nichž rozhodovaly v prvním stupni okresní soudy, které patří do jejich obvodu, </w:t>
      </w:r>
    </w:p>
    <w:p w:rsidR="00CF2887" w:rsidRPr="002F0D97" w:rsidRDefault="0097524E" w:rsidP="002F0D97">
      <w:pPr>
        <w:pStyle w:val="Odstavecseseznamem"/>
        <w:numPr>
          <w:ilvl w:val="0"/>
          <w:numId w:val="3"/>
        </w:numPr>
        <w:spacing w:after="0" w:line="360" w:lineRule="auto"/>
        <w:jc w:val="both"/>
        <w:rPr>
          <w:rFonts w:ascii="Times New Roman" w:hAnsi="Times New Roman"/>
          <w:i/>
          <w:sz w:val="24"/>
        </w:rPr>
      </w:pPr>
      <w:r w:rsidRPr="002F0D97">
        <w:rPr>
          <w:rFonts w:ascii="Times New Roman" w:hAnsi="Times New Roman"/>
          <w:i/>
          <w:sz w:val="24"/>
          <w:szCs w:val="24"/>
        </w:rPr>
        <w:lastRenderedPageBreak/>
        <w:t>rozhodují v případech stanovených zákony o řízení před soudy jako soudy prvního stupně,</w:t>
      </w:r>
    </w:p>
    <w:p w:rsidR="00CF2887" w:rsidRPr="002F0D97" w:rsidRDefault="0097524E" w:rsidP="002F0D97">
      <w:pPr>
        <w:pStyle w:val="Odstavecseseznamem"/>
        <w:numPr>
          <w:ilvl w:val="0"/>
          <w:numId w:val="3"/>
        </w:numPr>
        <w:spacing w:after="0" w:line="360" w:lineRule="auto"/>
        <w:jc w:val="both"/>
        <w:rPr>
          <w:rFonts w:ascii="Times New Roman" w:hAnsi="Times New Roman"/>
          <w:i/>
          <w:sz w:val="24"/>
        </w:rPr>
      </w:pPr>
      <w:r w:rsidRPr="002F0D97">
        <w:rPr>
          <w:rFonts w:ascii="Times New Roman" w:hAnsi="Times New Roman"/>
          <w:i/>
          <w:sz w:val="24"/>
          <w:szCs w:val="24"/>
        </w:rPr>
        <w:t>rozhodují ve věcech správního soudnictví v případech stanovených zákonem,</w:t>
      </w:r>
    </w:p>
    <w:p w:rsidR="0097524E" w:rsidRPr="002F0D97" w:rsidRDefault="0097524E" w:rsidP="002F0D97">
      <w:pPr>
        <w:pStyle w:val="Odstavecseseznamem"/>
        <w:numPr>
          <w:ilvl w:val="0"/>
          <w:numId w:val="3"/>
        </w:numPr>
        <w:spacing w:after="0" w:line="360" w:lineRule="auto"/>
        <w:jc w:val="both"/>
        <w:rPr>
          <w:rFonts w:ascii="Times New Roman" w:hAnsi="Times New Roman"/>
          <w:i/>
          <w:sz w:val="24"/>
        </w:rPr>
      </w:pPr>
      <w:r w:rsidRPr="002F0D97">
        <w:rPr>
          <w:rFonts w:ascii="Times New Roman" w:hAnsi="Times New Roman"/>
          <w:i/>
          <w:sz w:val="24"/>
          <w:szCs w:val="24"/>
        </w:rPr>
        <w:t>rozhodují v dalších zákonem stanovených případech.</w:t>
      </w:r>
      <w:r w:rsidR="00CF2887" w:rsidRPr="002F0D97">
        <w:rPr>
          <w:rFonts w:ascii="Times New Roman" w:hAnsi="Times New Roman"/>
          <w:i/>
          <w:sz w:val="24"/>
          <w:szCs w:val="24"/>
        </w:rPr>
        <w:t>"</w:t>
      </w:r>
      <w:r w:rsidR="00CF2887" w:rsidRPr="002F0D97">
        <w:rPr>
          <w:rStyle w:val="Znakapoznpodarou"/>
          <w:rFonts w:ascii="Times New Roman" w:hAnsi="Times New Roman"/>
          <w:i/>
          <w:sz w:val="24"/>
          <w:szCs w:val="24"/>
        </w:rPr>
        <w:footnoteReference w:id="8"/>
      </w:r>
    </w:p>
    <w:p w:rsidR="00CF2887" w:rsidRPr="002F0D97" w:rsidRDefault="00CF2887" w:rsidP="002F0D97">
      <w:pPr>
        <w:spacing w:line="360" w:lineRule="auto"/>
        <w:contextualSpacing/>
        <w:jc w:val="both"/>
        <w:rPr>
          <w:sz w:val="24"/>
        </w:rPr>
      </w:pPr>
    </w:p>
    <w:p w:rsidR="00CF2887" w:rsidRPr="002F0D97" w:rsidRDefault="00CF2887" w:rsidP="002F0D97">
      <w:pPr>
        <w:pStyle w:val="Nadpis3"/>
        <w:spacing w:before="0" w:line="360" w:lineRule="auto"/>
        <w:contextualSpacing/>
        <w:jc w:val="both"/>
        <w:rPr>
          <w:rFonts w:ascii="Times New Roman" w:hAnsi="Times New Roman"/>
          <w:color w:val="auto"/>
          <w:sz w:val="24"/>
        </w:rPr>
      </w:pPr>
      <w:bookmarkStart w:id="15" w:name="_Toc391931402"/>
      <w:r w:rsidRPr="002F0D97">
        <w:rPr>
          <w:rFonts w:ascii="Times New Roman" w:hAnsi="Times New Roman"/>
          <w:color w:val="auto"/>
          <w:sz w:val="24"/>
        </w:rPr>
        <w:t>1.2.4 Vrchní soudy</w:t>
      </w:r>
      <w:bookmarkEnd w:id="15"/>
    </w:p>
    <w:p w:rsidR="00CF2887" w:rsidRPr="002F0D97" w:rsidRDefault="00CF2887" w:rsidP="002F0D97">
      <w:pPr>
        <w:spacing w:line="360" w:lineRule="auto"/>
        <w:contextualSpacing/>
        <w:jc w:val="both"/>
        <w:rPr>
          <w:sz w:val="24"/>
        </w:rPr>
      </w:pPr>
    </w:p>
    <w:p w:rsidR="00CF2887" w:rsidRPr="002F0D97" w:rsidRDefault="001B4320" w:rsidP="002F0D97">
      <w:pPr>
        <w:spacing w:line="360" w:lineRule="auto"/>
        <w:contextualSpacing/>
        <w:jc w:val="both"/>
        <w:rPr>
          <w:sz w:val="24"/>
        </w:rPr>
      </w:pPr>
      <w:r w:rsidRPr="002F0D97">
        <w:rPr>
          <w:sz w:val="24"/>
        </w:rPr>
        <w:tab/>
      </w:r>
      <w:r w:rsidR="00CF2887" w:rsidRPr="002F0D97">
        <w:rPr>
          <w:sz w:val="24"/>
        </w:rPr>
        <w:t>Vrchní soudy rozhodují v níže uvedených skutečnostech:</w:t>
      </w:r>
    </w:p>
    <w:p w:rsidR="00CF2887" w:rsidRPr="002F0D97" w:rsidRDefault="00CF2887" w:rsidP="002F0D97">
      <w:pPr>
        <w:spacing w:line="360" w:lineRule="auto"/>
        <w:contextualSpacing/>
        <w:jc w:val="both"/>
        <w:rPr>
          <w:sz w:val="24"/>
        </w:rPr>
      </w:pPr>
    </w:p>
    <w:p w:rsidR="0097524E" w:rsidRPr="002F0D97" w:rsidRDefault="00623B02" w:rsidP="002F0D97">
      <w:pPr>
        <w:pStyle w:val="Odstavecseseznamem"/>
        <w:numPr>
          <w:ilvl w:val="0"/>
          <w:numId w:val="4"/>
        </w:numPr>
        <w:spacing w:after="0" w:line="360" w:lineRule="auto"/>
        <w:jc w:val="both"/>
        <w:rPr>
          <w:rFonts w:ascii="Times New Roman" w:hAnsi="Times New Roman"/>
          <w:i/>
          <w:sz w:val="24"/>
        </w:rPr>
      </w:pPr>
      <w:r w:rsidRPr="002F0D97">
        <w:rPr>
          <w:rFonts w:ascii="Times New Roman" w:hAnsi="Times New Roman"/>
          <w:i/>
          <w:sz w:val="24"/>
          <w:szCs w:val="24"/>
        </w:rPr>
        <w:t>„</w:t>
      </w:r>
      <w:r w:rsidR="0097524E" w:rsidRPr="002F0D97">
        <w:rPr>
          <w:rFonts w:ascii="Times New Roman" w:hAnsi="Times New Roman"/>
          <w:i/>
          <w:sz w:val="24"/>
        </w:rPr>
        <w:t>rozhodují v případech stanovených zákony o řízení před soudy jako soudy druhého stupně ve věcech, v nichž rozhodovaly v prvním stupni krajské soudy, které patří do jejich obvodu,</w:t>
      </w:r>
    </w:p>
    <w:p w:rsidR="0097524E" w:rsidRPr="002F0D97" w:rsidRDefault="0097524E" w:rsidP="002F0D97">
      <w:pPr>
        <w:pStyle w:val="Odstavecseseznamem"/>
        <w:numPr>
          <w:ilvl w:val="0"/>
          <w:numId w:val="4"/>
        </w:numPr>
        <w:spacing w:after="0" w:line="360" w:lineRule="auto"/>
        <w:jc w:val="both"/>
        <w:rPr>
          <w:rFonts w:ascii="Times New Roman" w:hAnsi="Times New Roman"/>
          <w:i/>
          <w:sz w:val="24"/>
        </w:rPr>
      </w:pPr>
      <w:r w:rsidRPr="002F0D97">
        <w:rPr>
          <w:rFonts w:ascii="Times New Roman" w:hAnsi="Times New Roman"/>
          <w:i/>
          <w:sz w:val="24"/>
        </w:rPr>
        <w:t>rozhodují v dalších zákonem stanovených případech.</w:t>
      </w:r>
      <w:r w:rsidR="00CF2887" w:rsidRPr="002F0D97">
        <w:rPr>
          <w:rFonts w:ascii="Times New Roman" w:hAnsi="Times New Roman"/>
          <w:i/>
          <w:sz w:val="24"/>
        </w:rPr>
        <w:t>"</w:t>
      </w:r>
      <w:r w:rsidR="00623B02" w:rsidRPr="002F0D97">
        <w:rPr>
          <w:rStyle w:val="Znakapoznpodarou"/>
          <w:rFonts w:ascii="Times New Roman" w:hAnsi="Times New Roman"/>
          <w:i/>
          <w:sz w:val="24"/>
        </w:rPr>
        <w:footnoteReference w:id="9"/>
      </w:r>
    </w:p>
    <w:p w:rsidR="0097524E" w:rsidRPr="002F0D97" w:rsidRDefault="0097524E" w:rsidP="002F0D97">
      <w:pPr>
        <w:spacing w:line="360" w:lineRule="auto"/>
        <w:contextualSpacing/>
        <w:jc w:val="both"/>
        <w:rPr>
          <w:sz w:val="24"/>
        </w:rPr>
      </w:pPr>
    </w:p>
    <w:p w:rsidR="00D67CF9" w:rsidRPr="002F0D97" w:rsidRDefault="00D67CF9" w:rsidP="002F0D97">
      <w:pPr>
        <w:pStyle w:val="Nadpis3"/>
        <w:spacing w:before="0" w:line="360" w:lineRule="auto"/>
        <w:contextualSpacing/>
        <w:jc w:val="both"/>
        <w:rPr>
          <w:rFonts w:ascii="Times New Roman" w:hAnsi="Times New Roman"/>
          <w:color w:val="auto"/>
          <w:sz w:val="24"/>
        </w:rPr>
      </w:pPr>
      <w:bookmarkStart w:id="16" w:name="_Toc391931403"/>
      <w:r w:rsidRPr="002F0D97">
        <w:rPr>
          <w:rFonts w:ascii="Times New Roman" w:hAnsi="Times New Roman"/>
          <w:color w:val="auto"/>
          <w:sz w:val="24"/>
        </w:rPr>
        <w:t>1.2.5 Nejvyšší soud České republiky</w:t>
      </w:r>
      <w:bookmarkEnd w:id="16"/>
    </w:p>
    <w:p w:rsidR="00D67CF9" w:rsidRPr="002F0D97" w:rsidRDefault="00D67CF9" w:rsidP="002F0D97">
      <w:pPr>
        <w:spacing w:line="360" w:lineRule="auto"/>
        <w:contextualSpacing/>
        <w:jc w:val="both"/>
        <w:rPr>
          <w:sz w:val="24"/>
        </w:rPr>
      </w:pPr>
    </w:p>
    <w:p w:rsidR="0097524E" w:rsidRPr="002F0D97" w:rsidRDefault="002127EA" w:rsidP="002F0D97">
      <w:pPr>
        <w:spacing w:line="360" w:lineRule="auto"/>
        <w:contextualSpacing/>
        <w:jc w:val="both"/>
        <w:rPr>
          <w:sz w:val="24"/>
        </w:rPr>
      </w:pPr>
      <w:r w:rsidRPr="002F0D97">
        <w:rPr>
          <w:sz w:val="24"/>
        </w:rPr>
        <w:tab/>
      </w:r>
      <w:r w:rsidR="0097524E" w:rsidRPr="002F0D97">
        <w:rPr>
          <w:sz w:val="24"/>
        </w:rPr>
        <w:t>Nejvyšší soud</w:t>
      </w:r>
      <w:r w:rsidRPr="002F0D97">
        <w:rPr>
          <w:sz w:val="24"/>
        </w:rPr>
        <w:t>,</w:t>
      </w:r>
      <w:r w:rsidR="0097524E" w:rsidRPr="002F0D97">
        <w:rPr>
          <w:sz w:val="24"/>
        </w:rPr>
        <w:t xml:space="preserve"> jako</w:t>
      </w:r>
      <w:r w:rsidRPr="002F0D97">
        <w:rPr>
          <w:sz w:val="24"/>
        </w:rPr>
        <w:t>žto</w:t>
      </w:r>
      <w:r w:rsidR="0097524E" w:rsidRPr="002F0D97">
        <w:rPr>
          <w:sz w:val="24"/>
        </w:rPr>
        <w:t xml:space="preserve"> vrcholný soudní orgán ve věcech</w:t>
      </w:r>
      <w:r w:rsidRPr="002F0D97">
        <w:rPr>
          <w:sz w:val="24"/>
        </w:rPr>
        <w:t>, které</w:t>
      </w:r>
      <w:r w:rsidR="0097524E" w:rsidRPr="002F0D97">
        <w:rPr>
          <w:sz w:val="24"/>
        </w:rPr>
        <w:t xml:space="preserve"> patří do pravomoci soudů v občanském soudním řízení a </w:t>
      </w:r>
      <w:r w:rsidRPr="002F0D97">
        <w:rPr>
          <w:sz w:val="24"/>
        </w:rPr>
        <w:t xml:space="preserve">dále </w:t>
      </w:r>
      <w:r w:rsidR="0097524E" w:rsidRPr="002F0D97">
        <w:rPr>
          <w:sz w:val="24"/>
        </w:rPr>
        <w:t xml:space="preserve">v trestním řízení zajišťuje </w:t>
      </w:r>
      <w:r w:rsidRPr="002F0D97">
        <w:rPr>
          <w:sz w:val="24"/>
        </w:rPr>
        <w:t xml:space="preserve">zákonnost a </w:t>
      </w:r>
      <w:r w:rsidR="0097524E" w:rsidRPr="002F0D97">
        <w:rPr>
          <w:sz w:val="24"/>
        </w:rPr>
        <w:t>jednotu rozhodování tím, že</w:t>
      </w:r>
      <w:r w:rsidRPr="002F0D97">
        <w:rPr>
          <w:sz w:val="24"/>
        </w:rPr>
        <w:t>:</w:t>
      </w:r>
    </w:p>
    <w:p w:rsidR="0097524E" w:rsidRPr="002F0D97" w:rsidRDefault="0097524E" w:rsidP="002F0D97">
      <w:pPr>
        <w:spacing w:line="360" w:lineRule="auto"/>
        <w:contextualSpacing/>
        <w:jc w:val="both"/>
        <w:rPr>
          <w:sz w:val="24"/>
        </w:rPr>
      </w:pPr>
    </w:p>
    <w:p w:rsidR="0097524E" w:rsidRPr="002F0D97" w:rsidRDefault="0097524E" w:rsidP="002F0D97">
      <w:pPr>
        <w:pStyle w:val="Odstavecseseznamem"/>
        <w:numPr>
          <w:ilvl w:val="0"/>
          <w:numId w:val="5"/>
        </w:numPr>
        <w:spacing w:after="0" w:line="360" w:lineRule="auto"/>
        <w:jc w:val="both"/>
        <w:rPr>
          <w:rFonts w:ascii="Times New Roman" w:hAnsi="Times New Roman"/>
          <w:sz w:val="24"/>
        </w:rPr>
      </w:pPr>
      <w:r w:rsidRPr="002F0D97">
        <w:rPr>
          <w:rFonts w:ascii="Times New Roman" w:hAnsi="Times New Roman"/>
          <w:sz w:val="24"/>
        </w:rPr>
        <w:t xml:space="preserve">rozhoduje o mimořádných opravných prostředcích v </w:t>
      </w:r>
      <w:r w:rsidR="002127EA" w:rsidRPr="002F0D97">
        <w:rPr>
          <w:rFonts w:ascii="Times New Roman" w:hAnsi="Times New Roman"/>
          <w:sz w:val="24"/>
        </w:rPr>
        <w:t xml:space="preserve">těch </w:t>
      </w:r>
      <w:r w:rsidRPr="002F0D97">
        <w:rPr>
          <w:rFonts w:ascii="Times New Roman" w:hAnsi="Times New Roman"/>
          <w:sz w:val="24"/>
        </w:rPr>
        <w:t>případech</w:t>
      </w:r>
      <w:r w:rsidR="002127EA" w:rsidRPr="002F0D97">
        <w:rPr>
          <w:rFonts w:ascii="Times New Roman" w:hAnsi="Times New Roman"/>
          <w:sz w:val="24"/>
        </w:rPr>
        <w:t xml:space="preserve">, které jsou </w:t>
      </w:r>
      <w:r w:rsidRPr="002F0D97">
        <w:rPr>
          <w:rFonts w:ascii="Times New Roman" w:hAnsi="Times New Roman"/>
          <w:sz w:val="24"/>
        </w:rPr>
        <w:t>stanoven</w:t>
      </w:r>
      <w:r w:rsidR="002127EA" w:rsidRPr="002F0D97">
        <w:rPr>
          <w:rFonts w:ascii="Times New Roman" w:hAnsi="Times New Roman"/>
          <w:sz w:val="24"/>
        </w:rPr>
        <w:t>y</w:t>
      </w:r>
      <w:r w:rsidRPr="002F0D97">
        <w:rPr>
          <w:rFonts w:ascii="Times New Roman" w:hAnsi="Times New Roman"/>
          <w:sz w:val="24"/>
        </w:rPr>
        <w:t xml:space="preserve"> zákony o řízení před soudy,</w:t>
      </w:r>
    </w:p>
    <w:p w:rsidR="0097524E" w:rsidRPr="002F0D97" w:rsidRDefault="002127EA" w:rsidP="002F0D97">
      <w:pPr>
        <w:pStyle w:val="Odstavecseseznamem"/>
        <w:numPr>
          <w:ilvl w:val="0"/>
          <w:numId w:val="5"/>
        </w:numPr>
        <w:spacing w:after="0" w:line="360" w:lineRule="auto"/>
        <w:jc w:val="both"/>
        <w:rPr>
          <w:rFonts w:ascii="Times New Roman" w:hAnsi="Times New Roman"/>
          <w:sz w:val="24"/>
        </w:rPr>
      </w:pPr>
      <w:r w:rsidRPr="002F0D97">
        <w:rPr>
          <w:rFonts w:ascii="Times New Roman" w:hAnsi="Times New Roman"/>
          <w:sz w:val="24"/>
        </w:rPr>
        <w:t xml:space="preserve">dále </w:t>
      </w:r>
      <w:r w:rsidR="0097524E" w:rsidRPr="002F0D97">
        <w:rPr>
          <w:rFonts w:ascii="Times New Roman" w:hAnsi="Times New Roman"/>
          <w:sz w:val="24"/>
        </w:rPr>
        <w:t xml:space="preserve">rozhoduje </w:t>
      </w:r>
      <w:r w:rsidRPr="002F0D97">
        <w:rPr>
          <w:rFonts w:ascii="Times New Roman" w:hAnsi="Times New Roman"/>
          <w:sz w:val="24"/>
        </w:rPr>
        <w:t xml:space="preserve">také </w:t>
      </w:r>
      <w:r w:rsidR="0097524E" w:rsidRPr="002F0D97">
        <w:rPr>
          <w:rFonts w:ascii="Times New Roman" w:hAnsi="Times New Roman"/>
          <w:sz w:val="24"/>
        </w:rPr>
        <w:t xml:space="preserve">v jiných případech stanovených zvláštním právním předpisem </w:t>
      </w:r>
      <w:r w:rsidRPr="002F0D97">
        <w:rPr>
          <w:rFonts w:ascii="Times New Roman" w:hAnsi="Times New Roman"/>
          <w:sz w:val="24"/>
        </w:rPr>
        <w:t>či</w:t>
      </w:r>
      <w:r w:rsidR="0097524E" w:rsidRPr="002F0D97">
        <w:rPr>
          <w:rFonts w:ascii="Times New Roman" w:hAnsi="Times New Roman"/>
          <w:sz w:val="24"/>
        </w:rPr>
        <w:t xml:space="preserve"> mezinárodní smlouvou, s</w:t>
      </w:r>
      <w:r w:rsidRPr="002F0D97">
        <w:rPr>
          <w:rFonts w:ascii="Times New Roman" w:hAnsi="Times New Roman"/>
          <w:sz w:val="24"/>
        </w:rPr>
        <w:t>e</w:t>
      </w:r>
      <w:r w:rsidR="0097524E" w:rsidRPr="002F0D97">
        <w:rPr>
          <w:rFonts w:ascii="Times New Roman" w:hAnsi="Times New Roman"/>
          <w:sz w:val="24"/>
        </w:rPr>
        <w:t xml:space="preserve"> </w:t>
      </w:r>
      <w:r w:rsidRPr="002F0D97">
        <w:rPr>
          <w:rFonts w:ascii="Times New Roman" w:hAnsi="Times New Roman"/>
          <w:sz w:val="24"/>
        </w:rPr>
        <w:t>kterou</w:t>
      </w:r>
      <w:r w:rsidR="0097524E" w:rsidRPr="002F0D97">
        <w:rPr>
          <w:rFonts w:ascii="Times New Roman" w:hAnsi="Times New Roman"/>
          <w:sz w:val="24"/>
        </w:rPr>
        <w:t xml:space="preserve"> vyslovil souhlas Parlament, jíž je Česká republika vázána a která</w:t>
      </w:r>
      <w:r w:rsidRPr="002F0D97">
        <w:rPr>
          <w:rFonts w:ascii="Times New Roman" w:hAnsi="Times New Roman"/>
          <w:sz w:val="24"/>
        </w:rPr>
        <w:t xml:space="preserve"> také</w:t>
      </w:r>
      <w:r w:rsidR="0097524E" w:rsidRPr="002F0D97">
        <w:rPr>
          <w:rFonts w:ascii="Times New Roman" w:hAnsi="Times New Roman"/>
          <w:sz w:val="24"/>
        </w:rPr>
        <w:t xml:space="preserve"> byla vyhlášena.</w:t>
      </w:r>
      <w:r w:rsidR="00E00905" w:rsidRPr="002F0D97">
        <w:rPr>
          <w:rStyle w:val="Znakapoznpodarou"/>
          <w:rFonts w:ascii="Times New Roman" w:hAnsi="Times New Roman"/>
          <w:sz w:val="24"/>
        </w:rPr>
        <w:footnoteReference w:id="10"/>
      </w:r>
    </w:p>
    <w:p w:rsidR="0097524E" w:rsidRPr="002F0D97" w:rsidRDefault="0097524E" w:rsidP="002F0D97">
      <w:pPr>
        <w:spacing w:line="360" w:lineRule="auto"/>
        <w:contextualSpacing/>
        <w:jc w:val="both"/>
        <w:rPr>
          <w:sz w:val="24"/>
        </w:rPr>
      </w:pPr>
    </w:p>
    <w:p w:rsidR="0097524E" w:rsidRPr="002F0D97" w:rsidRDefault="002127EA" w:rsidP="002F0D97">
      <w:pPr>
        <w:spacing w:line="360" w:lineRule="auto"/>
        <w:contextualSpacing/>
        <w:jc w:val="both"/>
        <w:rPr>
          <w:sz w:val="24"/>
        </w:rPr>
      </w:pPr>
      <w:r w:rsidRPr="002F0D97">
        <w:rPr>
          <w:sz w:val="24"/>
        </w:rPr>
        <w:tab/>
      </w:r>
      <w:r w:rsidR="0097524E" w:rsidRPr="002F0D97">
        <w:rPr>
          <w:sz w:val="24"/>
        </w:rPr>
        <w:t xml:space="preserve">Nejvyšší soud </w:t>
      </w:r>
      <w:r w:rsidRPr="002F0D97">
        <w:rPr>
          <w:sz w:val="24"/>
        </w:rPr>
        <w:t>mimo jiné</w:t>
      </w:r>
      <w:r w:rsidR="0097524E" w:rsidRPr="002F0D97">
        <w:rPr>
          <w:sz w:val="24"/>
        </w:rPr>
        <w:t xml:space="preserve"> rozhoduje</w:t>
      </w:r>
      <w:r w:rsidRPr="002F0D97">
        <w:rPr>
          <w:sz w:val="24"/>
        </w:rPr>
        <w:t xml:space="preserve"> i o dalších činnostech</w:t>
      </w:r>
      <w:r w:rsidR="0097524E" w:rsidRPr="002F0D97">
        <w:rPr>
          <w:sz w:val="24"/>
        </w:rPr>
        <w:t>:</w:t>
      </w:r>
    </w:p>
    <w:p w:rsidR="0097524E" w:rsidRPr="002F0D97" w:rsidRDefault="009417BE" w:rsidP="002F0D97">
      <w:pPr>
        <w:pStyle w:val="Odstavecseseznamem"/>
        <w:numPr>
          <w:ilvl w:val="0"/>
          <w:numId w:val="5"/>
        </w:numPr>
        <w:spacing w:after="0" w:line="360" w:lineRule="auto"/>
        <w:jc w:val="both"/>
        <w:rPr>
          <w:rFonts w:ascii="Times New Roman" w:hAnsi="Times New Roman"/>
          <w:i/>
          <w:sz w:val="24"/>
        </w:rPr>
      </w:pPr>
      <w:r w:rsidRPr="002F0D97">
        <w:rPr>
          <w:rFonts w:ascii="Times New Roman" w:hAnsi="Times New Roman"/>
          <w:i/>
          <w:sz w:val="24"/>
          <w:szCs w:val="24"/>
        </w:rPr>
        <w:t>„</w:t>
      </w:r>
      <w:r w:rsidR="0097524E" w:rsidRPr="002F0D97">
        <w:rPr>
          <w:rFonts w:ascii="Times New Roman" w:hAnsi="Times New Roman"/>
          <w:i/>
          <w:sz w:val="24"/>
        </w:rPr>
        <w:t>uznání a vykonatelnosti rozhodnutí cizozemských soudů, vyžaduje-li to zvláštní právní předpis nebo mezinárodní smlouva, s níž vyslovil souhlas Parlament, jíž je Česká republika vázána a která byla vyhlášena,</w:t>
      </w:r>
    </w:p>
    <w:p w:rsidR="0097524E" w:rsidRPr="002F0D97" w:rsidRDefault="0097524E" w:rsidP="002F0D97">
      <w:pPr>
        <w:pStyle w:val="Odstavecseseznamem"/>
        <w:numPr>
          <w:ilvl w:val="0"/>
          <w:numId w:val="6"/>
        </w:numPr>
        <w:spacing w:after="0" w:line="360" w:lineRule="auto"/>
        <w:jc w:val="both"/>
        <w:rPr>
          <w:rFonts w:ascii="Times New Roman" w:hAnsi="Times New Roman"/>
          <w:i/>
          <w:sz w:val="24"/>
        </w:rPr>
      </w:pPr>
      <w:r w:rsidRPr="002F0D97">
        <w:rPr>
          <w:rFonts w:ascii="Times New Roman" w:hAnsi="Times New Roman"/>
          <w:i/>
          <w:sz w:val="24"/>
        </w:rPr>
        <w:t>v dalších případech stanovených zvláštním právním předpisem nebo mezinárodní smlouvou, s níž vyslovil souhlas Parlament, jíž je Česká republika vázána a která byla vyhlášena.</w:t>
      </w:r>
      <w:r w:rsidR="00513650" w:rsidRPr="002F0D97">
        <w:rPr>
          <w:rFonts w:ascii="Times New Roman" w:hAnsi="Times New Roman"/>
          <w:i/>
          <w:sz w:val="24"/>
        </w:rPr>
        <w:t>"</w:t>
      </w:r>
      <w:r w:rsidR="00513650" w:rsidRPr="002F0D97">
        <w:rPr>
          <w:rStyle w:val="Znakapoznpodarou"/>
          <w:rFonts w:ascii="Times New Roman" w:hAnsi="Times New Roman"/>
          <w:i/>
          <w:sz w:val="24"/>
        </w:rPr>
        <w:footnoteReference w:id="11"/>
      </w:r>
    </w:p>
    <w:p w:rsidR="0097524E" w:rsidRPr="002F0D97" w:rsidRDefault="0097524E" w:rsidP="002F0D97">
      <w:pPr>
        <w:spacing w:line="360" w:lineRule="auto"/>
        <w:contextualSpacing/>
        <w:jc w:val="both"/>
        <w:rPr>
          <w:sz w:val="24"/>
        </w:rPr>
      </w:pPr>
    </w:p>
    <w:p w:rsidR="00492B05" w:rsidRPr="002F0D97" w:rsidRDefault="00513650" w:rsidP="002F0D97">
      <w:pPr>
        <w:spacing w:line="360" w:lineRule="auto"/>
        <w:contextualSpacing/>
        <w:jc w:val="both"/>
        <w:rPr>
          <w:sz w:val="24"/>
        </w:rPr>
      </w:pPr>
      <w:r w:rsidRPr="002F0D97">
        <w:rPr>
          <w:sz w:val="24"/>
        </w:rPr>
        <w:tab/>
      </w:r>
      <w:r w:rsidR="0097524E" w:rsidRPr="002F0D97">
        <w:rPr>
          <w:sz w:val="24"/>
        </w:rPr>
        <w:t xml:space="preserve">Nejvyšší soud vyhodnocuje </w:t>
      </w:r>
      <w:r w:rsidRPr="002F0D97">
        <w:rPr>
          <w:sz w:val="24"/>
        </w:rPr>
        <w:t xml:space="preserve">a sleduje </w:t>
      </w:r>
      <w:r w:rsidR="0097524E" w:rsidRPr="002F0D97">
        <w:rPr>
          <w:sz w:val="24"/>
        </w:rPr>
        <w:t>pravomocná rozhodnutí soudů v</w:t>
      </w:r>
      <w:r w:rsidRPr="002F0D97">
        <w:rPr>
          <w:sz w:val="24"/>
        </w:rPr>
        <w:t xml:space="preserve"> rámci </w:t>
      </w:r>
      <w:r w:rsidR="0097524E" w:rsidRPr="002F0D97">
        <w:rPr>
          <w:sz w:val="24"/>
        </w:rPr>
        <w:t xml:space="preserve"> občansk</w:t>
      </w:r>
      <w:r w:rsidRPr="002F0D97">
        <w:rPr>
          <w:sz w:val="24"/>
        </w:rPr>
        <w:t xml:space="preserve">ého </w:t>
      </w:r>
      <w:r w:rsidR="0097524E" w:rsidRPr="002F0D97">
        <w:rPr>
          <w:sz w:val="24"/>
        </w:rPr>
        <w:t>soudní</w:t>
      </w:r>
      <w:r w:rsidRPr="002F0D97">
        <w:rPr>
          <w:sz w:val="24"/>
        </w:rPr>
        <w:t>ho</w:t>
      </w:r>
      <w:r w:rsidR="0097524E" w:rsidRPr="002F0D97">
        <w:rPr>
          <w:sz w:val="24"/>
        </w:rPr>
        <w:t xml:space="preserve"> řízení a </w:t>
      </w:r>
      <w:r w:rsidRPr="002F0D97">
        <w:rPr>
          <w:sz w:val="24"/>
        </w:rPr>
        <w:t xml:space="preserve">také </w:t>
      </w:r>
      <w:r w:rsidR="0097524E" w:rsidRPr="002F0D97">
        <w:rPr>
          <w:sz w:val="24"/>
        </w:rPr>
        <w:t xml:space="preserve">v </w:t>
      </w:r>
      <w:r w:rsidRPr="002F0D97">
        <w:rPr>
          <w:sz w:val="24"/>
        </w:rPr>
        <w:t xml:space="preserve">rámci </w:t>
      </w:r>
      <w:r w:rsidR="0097524E" w:rsidRPr="002F0D97">
        <w:rPr>
          <w:sz w:val="24"/>
        </w:rPr>
        <w:t>trestní</w:t>
      </w:r>
      <w:r w:rsidRPr="002F0D97">
        <w:rPr>
          <w:sz w:val="24"/>
        </w:rPr>
        <w:t>ho</w:t>
      </w:r>
      <w:r w:rsidR="0097524E" w:rsidRPr="002F0D97">
        <w:rPr>
          <w:sz w:val="24"/>
        </w:rPr>
        <w:t xml:space="preserve"> řízení a </w:t>
      </w:r>
      <w:r w:rsidRPr="002F0D97">
        <w:rPr>
          <w:sz w:val="24"/>
        </w:rPr>
        <w:t xml:space="preserve">dále </w:t>
      </w:r>
      <w:r w:rsidR="0097524E" w:rsidRPr="002F0D97">
        <w:rPr>
          <w:sz w:val="24"/>
        </w:rPr>
        <w:t xml:space="preserve">na jejich základě v zájmu rozhodování soudů zaujímá </w:t>
      </w:r>
      <w:r w:rsidRPr="002F0D97">
        <w:rPr>
          <w:sz w:val="24"/>
        </w:rPr>
        <w:t xml:space="preserve">zejména </w:t>
      </w:r>
      <w:r w:rsidR="0097524E" w:rsidRPr="002F0D97">
        <w:rPr>
          <w:sz w:val="24"/>
        </w:rPr>
        <w:t xml:space="preserve">stanoviska </w:t>
      </w:r>
      <w:r w:rsidRPr="002F0D97">
        <w:rPr>
          <w:sz w:val="24"/>
        </w:rPr>
        <w:t xml:space="preserve">potřebná </w:t>
      </w:r>
      <w:r w:rsidR="0097524E" w:rsidRPr="002F0D97">
        <w:rPr>
          <w:sz w:val="24"/>
        </w:rPr>
        <w:t>k rozhodovací činnosti soudů ve věcech určitého druhu.</w:t>
      </w:r>
      <w:r w:rsidR="00492B05" w:rsidRPr="002F0D97">
        <w:rPr>
          <w:rStyle w:val="Znakapoznpodarou"/>
          <w:sz w:val="24"/>
        </w:rPr>
        <w:footnoteReference w:id="12"/>
      </w:r>
      <w:r w:rsidR="00492B05" w:rsidRPr="002F0D97">
        <w:rPr>
          <w:sz w:val="24"/>
        </w:rPr>
        <w:t xml:space="preserve"> </w:t>
      </w:r>
    </w:p>
    <w:p w:rsidR="00492B05" w:rsidRPr="002F0D97" w:rsidRDefault="00492B05" w:rsidP="002F0D97">
      <w:pPr>
        <w:spacing w:line="360" w:lineRule="auto"/>
        <w:contextualSpacing/>
        <w:jc w:val="both"/>
        <w:rPr>
          <w:sz w:val="24"/>
        </w:rPr>
      </w:pPr>
    </w:p>
    <w:p w:rsidR="00492B05" w:rsidRPr="002F0D97" w:rsidRDefault="00492B05" w:rsidP="002F0D97">
      <w:pPr>
        <w:pStyle w:val="Nadpis3"/>
        <w:spacing w:before="0" w:line="360" w:lineRule="auto"/>
        <w:contextualSpacing/>
        <w:jc w:val="both"/>
        <w:rPr>
          <w:rFonts w:ascii="Times New Roman" w:hAnsi="Times New Roman"/>
          <w:color w:val="auto"/>
          <w:sz w:val="24"/>
        </w:rPr>
      </w:pPr>
      <w:bookmarkStart w:id="17" w:name="_Toc391931404"/>
      <w:r w:rsidRPr="002F0D97">
        <w:rPr>
          <w:rFonts w:ascii="Times New Roman" w:hAnsi="Times New Roman"/>
          <w:color w:val="auto"/>
          <w:sz w:val="24"/>
        </w:rPr>
        <w:t>1.2.6 Nejvyšší správní soud České republiky</w:t>
      </w:r>
      <w:bookmarkEnd w:id="17"/>
    </w:p>
    <w:p w:rsidR="00492B05" w:rsidRPr="002F0D97" w:rsidRDefault="00492B05" w:rsidP="002F0D97">
      <w:pPr>
        <w:spacing w:line="360" w:lineRule="auto"/>
        <w:contextualSpacing/>
        <w:jc w:val="both"/>
        <w:rPr>
          <w:sz w:val="24"/>
        </w:rPr>
      </w:pPr>
    </w:p>
    <w:p w:rsidR="0097524E" w:rsidRPr="002F0D97" w:rsidRDefault="00700653" w:rsidP="002F0D97">
      <w:pPr>
        <w:spacing w:line="360" w:lineRule="auto"/>
        <w:contextualSpacing/>
        <w:jc w:val="both"/>
        <w:rPr>
          <w:sz w:val="24"/>
        </w:rPr>
      </w:pPr>
      <w:r w:rsidRPr="002F0D97">
        <w:rPr>
          <w:sz w:val="24"/>
        </w:rPr>
        <w:tab/>
      </w:r>
      <w:r w:rsidR="0097524E" w:rsidRPr="002F0D97">
        <w:rPr>
          <w:sz w:val="24"/>
        </w:rPr>
        <w:t xml:space="preserve">Nejvyšší správní soud </w:t>
      </w:r>
      <w:r w:rsidRPr="002F0D97">
        <w:rPr>
          <w:sz w:val="24"/>
        </w:rPr>
        <w:t>představuje</w:t>
      </w:r>
      <w:r w:rsidR="0097524E" w:rsidRPr="002F0D97">
        <w:rPr>
          <w:sz w:val="24"/>
        </w:rPr>
        <w:t xml:space="preserve"> vrcholný soudní orgán ve věcech</w:t>
      </w:r>
      <w:r w:rsidRPr="002F0D97">
        <w:rPr>
          <w:sz w:val="24"/>
        </w:rPr>
        <w:t>, které</w:t>
      </w:r>
      <w:r w:rsidR="0097524E" w:rsidRPr="002F0D97">
        <w:rPr>
          <w:sz w:val="24"/>
        </w:rPr>
        <w:t xml:space="preserve"> patří do pravomoci soudů ve správním soudnictví </w:t>
      </w:r>
      <w:r w:rsidRPr="002F0D97">
        <w:rPr>
          <w:sz w:val="24"/>
        </w:rPr>
        <w:t xml:space="preserve">a </w:t>
      </w:r>
      <w:r w:rsidR="0097524E" w:rsidRPr="002F0D97">
        <w:rPr>
          <w:sz w:val="24"/>
        </w:rPr>
        <w:t xml:space="preserve">zajišťuje jednotu </w:t>
      </w:r>
      <w:r w:rsidRPr="002F0D97">
        <w:rPr>
          <w:sz w:val="24"/>
        </w:rPr>
        <w:t>i</w:t>
      </w:r>
      <w:r w:rsidR="0097524E" w:rsidRPr="002F0D97">
        <w:rPr>
          <w:sz w:val="24"/>
        </w:rPr>
        <w:t xml:space="preserve"> zákonnost rozhodování tím, že </w:t>
      </w:r>
      <w:r w:rsidR="00E00905" w:rsidRPr="002F0D97">
        <w:rPr>
          <w:sz w:val="24"/>
        </w:rPr>
        <w:t>činí rozhodnutí</w:t>
      </w:r>
      <w:r w:rsidR="0097524E" w:rsidRPr="002F0D97">
        <w:rPr>
          <w:sz w:val="24"/>
        </w:rPr>
        <w:t xml:space="preserve"> o kasačních stížnostech v </w:t>
      </w:r>
      <w:r w:rsidRPr="002F0D97">
        <w:rPr>
          <w:sz w:val="24"/>
        </w:rPr>
        <w:t xml:space="preserve">těch </w:t>
      </w:r>
      <w:r w:rsidR="0097524E" w:rsidRPr="002F0D97">
        <w:rPr>
          <w:sz w:val="24"/>
        </w:rPr>
        <w:t>případech</w:t>
      </w:r>
      <w:r w:rsidRPr="002F0D97">
        <w:rPr>
          <w:sz w:val="24"/>
        </w:rPr>
        <w:t xml:space="preserve">, které jsou </w:t>
      </w:r>
      <w:r w:rsidR="0097524E" w:rsidRPr="002F0D97">
        <w:rPr>
          <w:sz w:val="24"/>
        </w:rPr>
        <w:t xml:space="preserve"> stanoven</w:t>
      </w:r>
      <w:r w:rsidRPr="002F0D97">
        <w:rPr>
          <w:sz w:val="24"/>
        </w:rPr>
        <w:t>y</w:t>
      </w:r>
      <w:r w:rsidR="0097524E" w:rsidRPr="002F0D97">
        <w:rPr>
          <w:sz w:val="24"/>
        </w:rPr>
        <w:t xml:space="preserve"> zákonem, </w:t>
      </w:r>
      <w:r w:rsidRPr="002F0D97">
        <w:rPr>
          <w:sz w:val="24"/>
        </w:rPr>
        <w:t>přičemž</w:t>
      </w:r>
      <w:r w:rsidR="0097524E" w:rsidRPr="002F0D97">
        <w:rPr>
          <w:sz w:val="24"/>
        </w:rPr>
        <w:t xml:space="preserve"> dále rozhoduje v dalších případech stanovených </w:t>
      </w:r>
      <w:r w:rsidRPr="002F0D97">
        <w:rPr>
          <w:sz w:val="24"/>
        </w:rPr>
        <w:t>uvedeným</w:t>
      </w:r>
      <w:r w:rsidR="0097524E" w:rsidRPr="002F0D97">
        <w:rPr>
          <w:sz w:val="24"/>
        </w:rPr>
        <w:t xml:space="preserve"> </w:t>
      </w:r>
      <w:r w:rsidRPr="002F0D97">
        <w:rPr>
          <w:sz w:val="24"/>
        </w:rPr>
        <w:t>či</w:t>
      </w:r>
      <w:r w:rsidR="0097524E" w:rsidRPr="002F0D97">
        <w:rPr>
          <w:sz w:val="24"/>
        </w:rPr>
        <w:t xml:space="preserve"> zvláštním zákonem. Nejvyšší správní soud </w:t>
      </w:r>
      <w:r w:rsidRPr="002F0D97">
        <w:rPr>
          <w:sz w:val="24"/>
        </w:rPr>
        <w:t xml:space="preserve">mimo jiné </w:t>
      </w:r>
      <w:r w:rsidR="0097524E" w:rsidRPr="002F0D97">
        <w:rPr>
          <w:sz w:val="24"/>
        </w:rPr>
        <w:t>sleduje a</w:t>
      </w:r>
      <w:r w:rsidRPr="002F0D97">
        <w:rPr>
          <w:sz w:val="24"/>
        </w:rPr>
        <w:t xml:space="preserve"> rovněž </w:t>
      </w:r>
      <w:r w:rsidR="0097524E" w:rsidRPr="002F0D97">
        <w:rPr>
          <w:sz w:val="24"/>
        </w:rPr>
        <w:t xml:space="preserve"> vyhodnocuje pravomocná rozhodnutí soudů </w:t>
      </w:r>
      <w:r w:rsidRPr="002F0D97">
        <w:rPr>
          <w:sz w:val="24"/>
        </w:rPr>
        <w:t>v rámci</w:t>
      </w:r>
      <w:r w:rsidR="0097524E" w:rsidRPr="002F0D97">
        <w:rPr>
          <w:sz w:val="24"/>
        </w:rPr>
        <w:t xml:space="preserve"> správní</w:t>
      </w:r>
      <w:r w:rsidRPr="002F0D97">
        <w:rPr>
          <w:sz w:val="24"/>
        </w:rPr>
        <w:t>ho</w:t>
      </w:r>
      <w:r w:rsidR="0097524E" w:rsidRPr="002F0D97">
        <w:rPr>
          <w:sz w:val="24"/>
        </w:rPr>
        <w:t xml:space="preserve"> soudnictví a </w:t>
      </w:r>
      <w:r w:rsidRPr="002F0D97">
        <w:rPr>
          <w:sz w:val="24"/>
        </w:rPr>
        <w:t xml:space="preserve">dále </w:t>
      </w:r>
      <w:r w:rsidR="0097524E" w:rsidRPr="002F0D97">
        <w:rPr>
          <w:sz w:val="24"/>
        </w:rPr>
        <w:t xml:space="preserve">na jejich základě v zájmu jednotného rozhodování soudů přijímá stanoviska </w:t>
      </w:r>
      <w:r w:rsidRPr="002F0D97">
        <w:rPr>
          <w:sz w:val="24"/>
        </w:rPr>
        <w:t>týkající se rozhodovací činnosti soudů v rámci</w:t>
      </w:r>
      <w:r w:rsidR="0097524E" w:rsidRPr="002F0D97">
        <w:rPr>
          <w:sz w:val="24"/>
        </w:rPr>
        <w:t xml:space="preserve"> věc</w:t>
      </w:r>
      <w:r w:rsidRPr="002F0D97">
        <w:rPr>
          <w:sz w:val="24"/>
        </w:rPr>
        <w:t>í</w:t>
      </w:r>
      <w:r w:rsidR="0097524E" w:rsidRPr="002F0D97">
        <w:rPr>
          <w:sz w:val="24"/>
        </w:rPr>
        <w:t xml:space="preserve"> určitého druhu. </w:t>
      </w:r>
      <w:r w:rsidRPr="002F0D97">
        <w:rPr>
          <w:sz w:val="24"/>
        </w:rPr>
        <w:t>V zájmu zákonného i</w:t>
      </w:r>
      <w:r w:rsidR="0097524E" w:rsidRPr="002F0D97">
        <w:rPr>
          <w:sz w:val="24"/>
        </w:rPr>
        <w:t xml:space="preserve"> jednotného rozhodování správních orgánů se Nejvyšší správní soud v případech a </w:t>
      </w:r>
      <w:r w:rsidR="0097524E" w:rsidRPr="002F0D97">
        <w:rPr>
          <w:sz w:val="24"/>
        </w:rPr>
        <w:lastRenderedPageBreak/>
        <w:t xml:space="preserve">postupem v </w:t>
      </w:r>
      <w:r w:rsidRPr="002F0D97">
        <w:rPr>
          <w:sz w:val="24"/>
        </w:rPr>
        <w:t>uvedeném</w:t>
      </w:r>
      <w:r w:rsidR="0097524E" w:rsidRPr="002F0D97">
        <w:rPr>
          <w:sz w:val="24"/>
        </w:rPr>
        <w:t xml:space="preserve"> zákoně stanoveným může </w:t>
      </w:r>
      <w:r w:rsidR="00406C6A" w:rsidRPr="002F0D97">
        <w:rPr>
          <w:sz w:val="24"/>
        </w:rPr>
        <w:t>v rámci</w:t>
      </w:r>
      <w:r w:rsidR="0097524E" w:rsidRPr="002F0D97">
        <w:rPr>
          <w:sz w:val="24"/>
        </w:rPr>
        <w:t xml:space="preserve"> své rozhodovací činnosti usnést na zásadním usnesení.</w:t>
      </w:r>
      <w:r w:rsidR="002257E1" w:rsidRPr="002F0D97">
        <w:rPr>
          <w:rStyle w:val="Znakapoznpodarou"/>
          <w:sz w:val="24"/>
        </w:rPr>
        <w:footnoteReference w:id="13"/>
      </w:r>
    </w:p>
    <w:p w:rsidR="004F6291" w:rsidRPr="002F0D97" w:rsidRDefault="004F6291" w:rsidP="002F0D97">
      <w:pPr>
        <w:spacing w:line="360" w:lineRule="auto"/>
        <w:contextualSpacing/>
        <w:jc w:val="both"/>
        <w:rPr>
          <w:sz w:val="24"/>
        </w:rPr>
      </w:pPr>
    </w:p>
    <w:p w:rsidR="00B12E15" w:rsidRPr="002F0D97" w:rsidRDefault="00B12E15" w:rsidP="002F0D97">
      <w:pPr>
        <w:pStyle w:val="Titulek"/>
        <w:contextualSpacing/>
      </w:pPr>
    </w:p>
    <w:p w:rsidR="00B12E15" w:rsidRPr="002F0D97" w:rsidRDefault="00B12E15" w:rsidP="002F0D97">
      <w:pPr>
        <w:pStyle w:val="Titulek"/>
        <w:spacing w:line="360" w:lineRule="auto"/>
        <w:contextualSpacing/>
        <w:jc w:val="both"/>
        <w:rPr>
          <w:sz w:val="24"/>
          <w:szCs w:val="24"/>
        </w:rPr>
      </w:pPr>
      <w:bookmarkStart w:id="18" w:name="_Toc391915196"/>
      <w:r w:rsidRPr="002F0D97">
        <w:rPr>
          <w:sz w:val="24"/>
          <w:szCs w:val="24"/>
        </w:rPr>
        <w:t xml:space="preserve">Obrázek </w:t>
      </w:r>
      <w:r w:rsidR="00BC11B0" w:rsidRPr="002F0D97">
        <w:rPr>
          <w:sz w:val="24"/>
          <w:szCs w:val="24"/>
        </w:rPr>
        <w:fldChar w:fldCharType="begin"/>
      </w:r>
      <w:r w:rsidRPr="002F0D97">
        <w:rPr>
          <w:sz w:val="24"/>
          <w:szCs w:val="24"/>
        </w:rPr>
        <w:instrText xml:space="preserve"> SEQ Obrázek \* ARABIC </w:instrText>
      </w:r>
      <w:r w:rsidR="00BC11B0" w:rsidRPr="002F0D97">
        <w:rPr>
          <w:sz w:val="24"/>
          <w:szCs w:val="24"/>
        </w:rPr>
        <w:fldChar w:fldCharType="separate"/>
      </w:r>
      <w:r w:rsidR="00FA77E3" w:rsidRPr="002F0D97">
        <w:rPr>
          <w:noProof/>
          <w:sz w:val="24"/>
          <w:szCs w:val="24"/>
        </w:rPr>
        <w:t>1</w:t>
      </w:r>
      <w:r w:rsidR="00BC11B0" w:rsidRPr="002F0D97">
        <w:rPr>
          <w:sz w:val="24"/>
          <w:szCs w:val="24"/>
        </w:rPr>
        <w:fldChar w:fldCharType="end"/>
      </w:r>
      <w:r w:rsidRPr="002F0D97">
        <w:rPr>
          <w:sz w:val="24"/>
          <w:szCs w:val="24"/>
        </w:rPr>
        <w:t>: Systém soudů v České republice</w:t>
      </w:r>
      <w:bookmarkEnd w:id="18"/>
    </w:p>
    <w:p w:rsidR="00D35080" w:rsidRPr="002F0D97" w:rsidRDefault="00D35080" w:rsidP="002F0D97">
      <w:pPr>
        <w:spacing w:line="360" w:lineRule="auto"/>
        <w:contextualSpacing/>
        <w:jc w:val="both"/>
        <w:rPr>
          <w:sz w:val="24"/>
        </w:rPr>
      </w:pPr>
      <w:r w:rsidRPr="002F0D97">
        <w:rPr>
          <w:noProof/>
          <w:sz w:val="24"/>
        </w:rPr>
        <w:drawing>
          <wp:inline distT="0" distB="0" distL="0" distR="0">
            <wp:extent cx="5352394" cy="5822830"/>
            <wp:effectExtent l="19050" t="0" r="656" b="0"/>
            <wp:docPr id="2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63517" t="6818" r="8246" b="7031"/>
                    <a:stretch>
                      <a:fillRect/>
                    </a:stretch>
                  </pic:blipFill>
                  <pic:spPr bwMode="auto">
                    <a:xfrm>
                      <a:off x="0" y="0"/>
                      <a:ext cx="5362518" cy="5833843"/>
                    </a:xfrm>
                    <a:prstGeom prst="rect">
                      <a:avLst/>
                    </a:prstGeom>
                    <a:noFill/>
                    <a:ln w="9525">
                      <a:noFill/>
                      <a:miter lim="800000"/>
                      <a:headEnd/>
                      <a:tailEnd/>
                    </a:ln>
                  </pic:spPr>
                </pic:pic>
              </a:graphicData>
            </a:graphic>
          </wp:inline>
        </w:drawing>
      </w:r>
    </w:p>
    <w:p w:rsidR="00857BAB" w:rsidRPr="002F0D97" w:rsidRDefault="003F3D8D" w:rsidP="002F0D97">
      <w:pPr>
        <w:contextualSpacing/>
        <w:jc w:val="both"/>
      </w:pPr>
      <w:r w:rsidRPr="002F0D97">
        <w:t xml:space="preserve">Zdroj: </w:t>
      </w:r>
      <w:r w:rsidR="006F28CE" w:rsidRPr="002F0D97">
        <w:t xml:space="preserve">Europa </w:t>
      </w:r>
      <w:r w:rsidR="006F28CE" w:rsidRPr="002F0D97">
        <w:rPr>
          <w:szCs w:val="20"/>
        </w:rPr>
        <w:t xml:space="preserve">[online]. 2011 [cit-2014-06-04]. Dostupný z: </w:t>
      </w:r>
      <w:r w:rsidRPr="002F0D97">
        <w:t>http://ec.europa.eu/justice_home/judicialatlascivil/html/pdf/org_justice_cze_cs.pdf.</w:t>
      </w:r>
    </w:p>
    <w:p w:rsidR="00857BAB" w:rsidRPr="002F0D97" w:rsidRDefault="00857BAB" w:rsidP="002F0D97">
      <w:pPr>
        <w:contextualSpacing/>
        <w:jc w:val="both"/>
      </w:pPr>
    </w:p>
    <w:p w:rsidR="00857BAB" w:rsidRPr="002F0D97" w:rsidRDefault="00857BAB" w:rsidP="002F0D97">
      <w:pPr>
        <w:contextualSpacing/>
      </w:pPr>
    </w:p>
    <w:p w:rsidR="00857BAB" w:rsidRPr="002F0D97" w:rsidRDefault="00857BAB" w:rsidP="002F0D97">
      <w:pPr>
        <w:contextualSpacing/>
      </w:pPr>
    </w:p>
    <w:p w:rsidR="00C71A68" w:rsidRPr="002F0D97" w:rsidRDefault="00C71A68" w:rsidP="002F0D97">
      <w:pPr>
        <w:spacing w:line="360" w:lineRule="auto"/>
        <w:contextualSpacing/>
        <w:jc w:val="both"/>
        <w:rPr>
          <w:sz w:val="24"/>
        </w:rPr>
      </w:pPr>
    </w:p>
    <w:p w:rsidR="00D35080" w:rsidRPr="002F0D97" w:rsidRDefault="00C71A68" w:rsidP="002F0D97">
      <w:pPr>
        <w:spacing w:line="360" w:lineRule="auto"/>
        <w:contextualSpacing/>
        <w:jc w:val="both"/>
        <w:rPr>
          <w:sz w:val="24"/>
        </w:rPr>
      </w:pPr>
      <w:r w:rsidRPr="002F0D97">
        <w:rPr>
          <w:sz w:val="24"/>
        </w:rPr>
        <w:tab/>
        <w:t xml:space="preserve">Na obrázku výše je zachycen čtyřstupňový systém soudnictví a dvoustupňové řízení. Ústavní soud České republiky </w:t>
      </w:r>
      <w:r w:rsidR="00152766" w:rsidRPr="002F0D97">
        <w:rPr>
          <w:sz w:val="24"/>
        </w:rPr>
        <w:t>nestojí v této</w:t>
      </w:r>
      <w:r w:rsidRPr="002F0D97">
        <w:rPr>
          <w:sz w:val="24"/>
        </w:rPr>
        <w:t xml:space="preserve"> soustav</w:t>
      </w:r>
      <w:r w:rsidR="00152766" w:rsidRPr="002F0D97">
        <w:rPr>
          <w:sz w:val="24"/>
        </w:rPr>
        <w:t>ě</w:t>
      </w:r>
      <w:r w:rsidRPr="002F0D97">
        <w:rPr>
          <w:sz w:val="24"/>
        </w:rPr>
        <w:t xml:space="preserve"> obecných soudů. V čele </w:t>
      </w:r>
      <w:r w:rsidR="00152766" w:rsidRPr="002F0D97">
        <w:rPr>
          <w:sz w:val="24"/>
        </w:rPr>
        <w:t>ústavního soudu</w:t>
      </w:r>
      <w:r w:rsidRPr="002F0D97">
        <w:rPr>
          <w:sz w:val="24"/>
        </w:rPr>
        <w:t xml:space="preserve"> ČR je předseda a </w:t>
      </w:r>
      <w:r w:rsidR="00152766" w:rsidRPr="002F0D97">
        <w:rPr>
          <w:sz w:val="24"/>
        </w:rPr>
        <w:t xml:space="preserve">také </w:t>
      </w:r>
      <w:r w:rsidRPr="002F0D97">
        <w:rPr>
          <w:sz w:val="24"/>
        </w:rPr>
        <w:t>dva místopředsedové</w:t>
      </w:r>
      <w:r w:rsidR="00152766" w:rsidRPr="002F0D97">
        <w:rPr>
          <w:sz w:val="24"/>
        </w:rPr>
        <w:t>.</w:t>
      </w:r>
      <w:r w:rsidRPr="002F0D97">
        <w:rPr>
          <w:sz w:val="24"/>
        </w:rPr>
        <w:t xml:space="preserve"> </w:t>
      </w:r>
      <w:r w:rsidR="00152766" w:rsidRPr="002F0D97">
        <w:rPr>
          <w:sz w:val="24"/>
        </w:rPr>
        <w:t>S</w:t>
      </w:r>
      <w:r w:rsidRPr="002F0D97">
        <w:rPr>
          <w:sz w:val="24"/>
        </w:rPr>
        <w:t xml:space="preserve">oud tvoří </w:t>
      </w:r>
      <w:r w:rsidR="00152766" w:rsidRPr="002F0D97">
        <w:rPr>
          <w:sz w:val="24"/>
        </w:rPr>
        <w:t xml:space="preserve">celkem </w:t>
      </w:r>
      <w:r w:rsidRPr="002F0D97">
        <w:rPr>
          <w:sz w:val="24"/>
        </w:rPr>
        <w:t xml:space="preserve">12 ústavních soudců. Soud může </w:t>
      </w:r>
      <w:r w:rsidR="00152766" w:rsidRPr="002F0D97">
        <w:rPr>
          <w:sz w:val="24"/>
        </w:rPr>
        <w:t>dle</w:t>
      </w:r>
      <w:r w:rsidRPr="002F0D97">
        <w:rPr>
          <w:sz w:val="24"/>
        </w:rPr>
        <w:t xml:space="preserve"> povahy věci rozhodovat v plénu </w:t>
      </w:r>
      <w:r w:rsidR="00152766" w:rsidRPr="002F0D97">
        <w:rPr>
          <w:sz w:val="24"/>
        </w:rPr>
        <w:t>či</w:t>
      </w:r>
      <w:r w:rsidRPr="002F0D97">
        <w:rPr>
          <w:sz w:val="24"/>
        </w:rPr>
        <w:t xml:space="preserve"> v jednom ze čtyř senátů</w:t>
      </w:r>
      <w:r w:rsidR="00152766" w:rsidRPr="002F0D97">
        <w:rPr>
          <w:sz w:val="24"/>
        </w:rPr>
        <w:t>, které jsou</w:t>
      </w:r>
      <w:r w:rsidRPr="002F0D97">
        <w:rPr>
          <w:sz w:val="24"/>
        </w:rPr>
        <w:t xml:space="preserve"> složené ze tří ústavních soudců.</w:t>
      </w:r>
      <w:r w:rsidR="00152766" w:rsidRPr="002F0D97">
        <w:rPr>
          <w:rStyle w:val="Znakapoznpodarou"/>
          <w:sz w:val="24"/>
        </w:rPr>
        <w:footnoteReference w:id="14"/>
      </w:r>
      <w:r w:rsidRPr="002F0D97">
        <w:rPr>
          <w:sz w:val="24"/>
        </w:rPr>
        <w:t xml:space="preserve"> </w:t>
      </w:r>
      <w:r w:rsidRPr="002F0D97">
        <w:rPr>
          <w:sz w:val="24"/>
        </w:rPr>
        <w:cr/>
      </w:r>
    </w:p>
    <w:p w:rsidR="00803857" w:rsidRPr="002F0D97" w:rsidRDefault="00803857" w:rsidP="002F0D97">
      <w:pPr>
        <w:pStyle w:val="Nadpis3"/>
        <w:spacing w:before="0" w:line="360" w:lineRule="auto"/>
        <w:contextualSpacing/>
        <w:jc w:val="both"/>
        <w:rPr>
          <w:rFonts w:ascii="Times New Roman" w:hAnsi="Times New Roman"/>
          <w:color w:val="auto"/>
          <w:sz w:val="24"/>
        </w:rPr>
      </w:pPr>
      <w:bookmarkStart w:id="19" w:name="_Toc391931405"/>
      <w:r w:rsidRPr="002F0D97">
        <w:rPr>
          <w:rFonts w:ascii="Times New Roman" w:hAnsi="Times New Roman"/>
          <w:color w:val="auto"/>
          <w:sz w:val="24"/>
        </w:rPr>
        <w:t>1.2.7 Nezávislost soudní moci</w:t>
      </w:r>
      <w:bookmarkEnd w:id="19"/>
    </w:p>
    <w:p w:rsidR="00D35080" w:rsidRPr="002F0D97" w:rsidRDefault="00D35080" w:rsidP="002F0D97">
      <w:pPr>
        <w:contextualSpacing/>
      </w:pPr>
    </w:p>
    <w:p w:rsidR="00D35080" w:rsidRPr="002F0D97" w:rsidRDefault="00D35080" w:rsidP="002F0D97">
      <w:pPr>
        <w:contextualSpacing/>
      </w:pPr>
    </w:p>
    <w:p w:rsidR="00803857" w:rsidRPr="002F0D97" w:rsidRDefault="00803857" w:rsidP="002F0D97">
      <w:pPr>
        <w:spacing w:line="360" w:lineRule="auto"/>
        <w:contextualSpacing/>
        <w:jc w:val="both"/>
        <w:rPr>
          <w:sz w:val="24"/>
        </w:rPr>
      </w:pPr>
      <w:r w:rsidRPr="002F0D97">
        <w:rPr>
          <w:sz w:val="24"/>
        </w:rPr>
        <w:tab/>
        <w:t>Ústava ČR s Listinou</w:t>
      </w:r>
      <w:r w:rsidR="00D13665" w:rsidRPr="002F0D97">
        <w:rPr>
          <w:sz w:val="24"/>
        </w:rPr>
        <w:t xml:space="preserve"> základních práv a svobod</w:t>
      </w:r>
      <w:r w:rsidRPr="002F0D97">
        <w:rPr>
          <w:sz w:val="24"/>
        </w:rPr>
        <w:t xml:space="preserve"> se zabývá především základními principy, na kterých je soudnictví založeno. Jde o zásady systémové a ty se týkají soudní moci a zároveň i spravedlnosti.</w:t>
      </w:r>
      <w:r w:rsidRPr="002F0D97">
        <w:rPr>
          <w:rStyle w:val="Znakapoznpodarou"/>
          <w:sz w:val="24"/>
        </w:rPr>
        <w:footnoteReference w:id="15"/>
      </w:r>
      <w:r w:rsidRPr="002F0D97">
        <w:rPr>
          <w:sz w:val="24"/>
        </w:rPr>
        <w:t xml:space="preserve"> </w:t>
      </w:r>
    </w:p>
    <w:p w:rsidR="00803857" w:rsidRPr="002F0D97" w:rsidRDefault="00803857" w:rsidP="002F0D97">
      <w:pPr>
        <w:spacing w:line="360" w:lineRule="auto"/>
        <w:contextualSpacing/>
        <w:jc w:val="both"/>
        <w:rPr>
          <w:sz w:val="24"/>
        </w:rPr>
      </w:pPr>
    </w:p>
    <w:p w:rsidR="004A4553" w:rsidRPr="002F0D97" w:rsidRDefault="004A4553" w:rsidP="002F0D97">
      <w:pPr>
        <w:spacing w:line="360" w:lineRule="auto"/>
        <w:contextualSpacing/>
        <w:jc w:val="both"/>
        <w:rPr>
          <w:sz w:val="24"/>
        </w:rPr>
      </w:pPr>
    </w:p>
    <w:p w:rsidR="004A4553" w:rsidRPr="002F0D97" w:rsidRDefault="004A4553" w:rsidP="002F0D97">
      <w:pPr>
        <w:spacing w:line="360" w:lineRule="auto"/>
        <w:contextualSpacing/>
        <w:jc w:val="both"/>
        <w:rPr>
          <w:sz w:val="24"/>
        </w:rPr>
      </w:pPr>
    </w:p>
    <w:p w:rsidR="004A4553" w:rsidRPr="002F0D97" w:rsidRDefault="004A4553" w:rsidP="002F0D97">
      <w:pPr>
        <w:contextualSpacing/>
      </w:pPr>
    </w:p>
    <w:p w:rsidR="004A4553" w:rsidRPr="002F0D97" w:rsidRDefault="004A4553" w:rsidP="002F0D97">
      <w:pPr>
        <w:contextualSpacing/>
      </w:pPr>
    </w:p>
    <w:p w:rsidR="004A4553" w:rsidRPr="002F0D97" w:rsidRDefault="004A4553" w:rsidP="002F0D97">
      <w:pPr>
        <w:contextualSpacing/>
      </w:pPr>
    </w:p>
    <w:p w:rsidR="004A4553" w:rsidRPr="002F0D97" w:rsidRDefault="004A4553" w:rsidP="002F0D97">
      <w:pPr>
        <w:contextualSpacing/>
      </w:pPr>
    </w:p>
    <w:p w:rsidR="004A4553" w:rsidRPr="002F0D97" w:rsidRDefault="004A4553" w:rsidP="002F0D97">
      <w:pPr>
        <w:contextualSpacing/>
      </w:pPr>
    </w:p>
    <w:p w:rsidR="004A4553" w:rsidRPr="002F0D97" w:rsidRDefault="004A4553" w:rsidP="002F0D97">
      <w:pPr>
        <w:contextualSpacing/>
      </w:pPr>
    </w:p>
    <w:p w:rsidR="004A4553" w:rsidRPr="002F0D97" w:rsidRDefault="004A4553" w:rsidP="002F0D97">
      <w:pPr>
        <w:contextualSpacing/>
      </w:pPr>
    </w:p>
    <w:p w:rsidR="004A4553" w:rsidRPr="002F0D97" w:rsidRDefault="004A4553" w:rsidP="002F0D97">
      <w:pPr>
        <w:contextualSpacing/>
      </w:pPr>
    </w:p>
    <w:p w:rsidR="004A4553" w:rsidRPr="002F0D97" w:rsidRDefault="004A4553" w:rsidP="002F0D97">
      <w:pPr>
        <w:contextualSpacing/>
      </w:pPr>
    </w:p>
    <w:p w:rsidR="004A4553" w:rsidRPr="002F0D97" w:rsidRDefault="004A4553" w:rsidP="002F0D97">
      <w:pPr>
        <w:contextualSpacing/>
      </w:pPr>
    </w:p>
    <w:p w:rsidR="004A4553" w:rsidRPr="002F0D97" w:rsidRDefault="004A4553" w:rsidP="002F0D97">
      <w:pPr>
        <w:contextualSpacing/>
      </w:pPr>
    </w:p>
    <w:p w:rsidR="004A4553" w:rsidRPr="002F0D97" w:rsidRDefault="004A4553" w:rsidP="002F0D97">
      <w:pPr>
        <w:contextualSpacing/>
      </w:pPr>
    </w:p>
    <w:p w:rsidR="004A4553" w:rsidRPr="002F0D97" w:rsidRDefault="004A4553" w:rsidP="002F0D97">
      <w:pPr>
        <w:contextualSpacing/>
      </w:pPr>
    </w:p>
    <w:p w:rsidR="004A4553" w:rsidRPr="002F0D97" w:rsidRDefault="004A4553" w:rsidP="002F0D97">
      <w:pPr>
        <w:contextualSpacing/>
      </w:pPr>
    </w:p>
    <w:p w:rsidR="004A4553" w:rsidRPr="002F0D97" w:rsidRDefault="004A4553" w:rsidP="002F0D97">
      <w:pPr>
        <w:contextualSpacing/>
      </w:pPr>
    </w:p>
    <w:p w:rsidR="004A4553" w:rsidRPr="002F0D97" w:rsidRDefault="004A4553" w:rsidP="002F0D97">
      <w:pPr>
        <w:contextualSpacing/>
      </w:pPr>
    </w:p>
    <w:p w:rsidR="004A4553" w:rsidRPr="002F0D97" w:rsidRDefault="004A4553" w:rsidP="002F0D97">
      <w:pPr>
        <w:contextualSpacing/>
      </w:pPr>
    </w:p>
    <w:p w:rsidR="004A4553" w:rsidRPr="002F0D97" w:rsidRDefault="004A4553" w:rsidP="002F0D97">
      <w:pPr>
        <w:contextualSpacing/>
      </w:pPr>
    </w:p>
    <w:p w:rsidR="004A4553" w:rsidRPr="002F0D97" w:rsidRDefault="004A4553" w:rsidP="002F0D97">
      <w:pPr>
        <w:contextualSpacing/>
      </w:pPr>
    </w:p>
    <w:p w:rsidR="004A4553" w:rsidRPr="002F0D97" w:rsidRDefault="004A4553" w:rsidP="002F0D97">
      <w:pPr>
        <w:contextualSpacing/>
      </w:pPr>
    </w:p>
    <w:p w:rsidR="006270A9" w:rsidRPr="002F0D97" w:rsidRDefault="006270A9" w:rsidP="002F0D97">
      <w:pPr>
        <w:contextualSpacing/>
      </w:pPr>
    </w:p>
    <w:p w:rsidR="006270A9" w:rsidRPr="002F0D97" w:rsidRDefault="006270A9" w:rsidP="002F0D97">
      <w:pPr>
        <w:contextualSpacing/>
      </w:pPr>
    </w:p>
    <w:p w:rsidR="006270A9" w:rsidRPr="002F0D97" w:rsidRDefault="006270A9" w:rsidP="002F0D97">
      <w:pPr>
        <w:contextualSpacing/>
      </w:pPr>
    </w:p>
    <w:p w:rsidR="006270A9" w:rsidRPr="002F0D97" w:rsidRDefault="006270A9" w:rsidP="002F0D97">
      <w:pPr>
        <w:contextualSpacing/>
      </w:pPr>
    </w:p>
    <w:p w:rsidR="004A4553" w:rsidRPr="002F0D97" w:rsidRDefault="004A4553" w:rsidP="002F0D97">
      <w:pPr>
        <w:pStyle w:val="Nadpis1"/>
        <w:spacing w:before="0" w:after="0"/>
        <w:contextualSpacing/>
        <w:rPr>
          <w:sz w:val="36"/>
          <w:szCs w:val="36"/>
        </w:rPr>
      </w:pPr>
      <w:bookmarkStart w:id="20" w:name="_Toc391931406"/>
      <w:r w:rsidRPr="002F0D97">
        <w:rPr>
          <w:sz w:val="36"/>
          <w:szCs w:val="36"/>
        </w:rPr>
        <w:lastRenderedPageBreak/>
        <w:t>2 Historický vývoj nezávislosti soudní moci v ČR</w:t>
      </w:r>
      <w:bookmarkEnd w:id="20"/>
    </w:p>
    <w:p w:rsidR="00D35080" w:rsidRPr="002F0D97" w:rsidRDefault="00D35080" w:rsidP="002F0D97">
      <w:pPr>
        <w:contextualSpacing/>
      </w:pPr>
    </w:p>
    <w:p w:rsidR="004E760A" w:rsidRPr="002F0D97" w:rsidRDefault="004E760A" w:rsidP="002F0D97">
      <w:pPr>
        <w:pStyle w:val="Nadpis2"/>
        <w:spacing w:before="0" w:line="360" w:lineRule="auto"/>
        <w:contextualSpacing/>
        <w:jc w:val="both"/>
        <w:rPr>
          <w:i w:val="0"/>
          <w:color w:val="auto"/>
          <w:sz w:val="32"/>
          <w:szCs w:val="32"/>
        </w:rPr>
      </w:pPr>
      <w:bookmarkStart w:id="21" w:name="_Toc391931407"/>
      <w:r w:rsidRPr="002F0D97">
        <w:rPr>
          <w:i w:val="0"/>
          <w:color w:val="auto"/>
          <w:sz w:val="32"/>
          <w:szCs w:val="32"/>
        </w:rPr>
        <w:t>2.1 Historický vývoj soudní moci od roku 1848</w:t>
      </w:r>
      <w:bookmarkEnd w:id="21"/>
    </w:p>
    <w:p w:rsidR="004E760A" w:rsidRPr="002F0D97" w:rsidRDefault="004E760A" w:rsidP="002F0D97">
      <w:pPr>
        <w:contextualSpacing/>
      </w:pPr>
    </w:p>
    <w:p w:rsidR="00D35080" w:rsidRPr="002F0D97" w:rsidRDefault="00D35080" w:rsidP="002F0D97">
      <w:pPr>
        <w:contextualSpacing/>
      </w:pPr>
    </w:p>
    <w:p w:rsidR="00B81082" w:rsidRPr="002F0D97" w:rsidRDefault="00B81082" w:rsidP="002F0D97">
      <w:pPr>
        <w:spacing w:line="360" w:lineRule="auto"/>
        <w:contextualSpacing/>
        <w:jc w:val="both"/>
        <w:rPr>
          <w:sz w:val="24"/>
        </w:rPr>
      </w:pPr>
      <w:r w:rsidRPr="002F0D97">
        <w:rPr>
          <w:sz w:val="24"/>
        </w:rPr>
        <w:tab/>
        <w:t xml:space="preserve">Výkon soudnictví patří k základním funkcím státu a také k jeho funkcím nejstarším. Společně s funkcí vojenskou a kultovní se řadí k činnostem státu, jež jej provázejí od jeho vzniku. Soudnictví předchází vzniku legislativy, jelikož nejstarší zákony jsou již pozdějšího data a soudnictví je starší než samotná veřejná správa. Jestliže ji lze rozumět určitou ucelenou činnost a ne jen jednotlivé úkony panovníkovy, bylo zapotřebí  </w:t>
      </w:r>
      <w:r w:rsidR="00E00905" w:rsidRPr="002F0D97">
        <w:rPr>
          <w:sz w:val="24"/>
        </w:rPr>
        <w:t>k jejímu vzniku také dlouhého</w:t>
      </w:r>
      <w:r w:rsidRPr="002F0D97">
        <w:rPr>
          <w:sz w:val="24"/>
        </w:rPr>
        <w:t xml:space="preserve"> vývoj</w:t>
      </w:r>
      <w:r w:rsidR="00E00905" w:rsidRPr="002F0D97">
        <w:rPr>
          <w:sz w:val="24"/>
        </w:rPr>
        <w:t>e</w:t>
      </w:r>
      <w:r w:rsidRPr="002F0D97">
        <w:rPr>
          <w:sz w:val="24"/>
        </w:rPr>
        <w:t xml:space="preserve">. </w:t>
      </w:r>
    </w:p>
    <w:p w:rsidR="00B81082" w:rsidRPr="002F0D97" w:rsidRDefault="00B81082" w:rsidP="002F0D97">
      <w:pPr>
        <w:spacing w:line="360" w:lineRule="auto"/>
        <w:contextualSpacing/>
        <w:jc w:val="both"/>
        <w:rPr>
          <w:sz w:val="24"/>
        </w:rPr>
      </w:pPr>
      <w:r w:rsidRPr="002F0D97">
        <w:rPr>
          <w:sz w:val="24"/>
        </w:rPr>
        <w:tab/>
        <w:t xml:space="preserve">Soudnictví představuje formu řešení právních konfliktů a neprosazuje se najednou a jednoduše a to i </w:t>
      </w:r>
      <w:r w:rsidR="00E00905" w:rsidRPr="002F0D97">
        <w:rPr>
          <w:sz w:val="24"/>
        </w:rPr>
        <w:t>ve smyslu</w:t>
      </w:r>
      <w:r w:rsidRPr="002F0D97">
        <w:rPr>
          <w:sz w:val="24"/>
        </w:rPr>
        <w:t xml:space="preserve"> státní funkce, která představuje výsledek evolučního vývoje. Vystřídalo také svépomoc, jež jako forma ochrany práv připomíná Lockeův stav přirozený a válečný.</w:t>
      </w:r>
      <w:r w:rsidR="00C003E9" w:rsidRPr="002F0D97">
        <w:rPr>
          <w:sz w:val="24"/>
        </w:rPr>
        <w:t xml:space="preserve"> Kde vládne svépomoc, je každý</w:t>
      </w:r>
      <w:r w:rsidR="00E00905" w:rsidRPr="002F0D97">
        <w:rPr>
          <w:sz w:val="24"/>
        </w:rPr>
        <w:t xml:space="preserve"> zároveň</w:t>
      </w:r>
      <w:r w:rsidR="00C003E9" w:rsidRPr="002F0D97">
        <w:rPr>
          <w:sz w:val="24"/>
        </w:rPr>
        <w:t xml:space="preserve"> soudcem ve vlastní věci a jedna právní nejistota rodí další a tím se otvírá pole pro krevní mstu, ve které nejde jen o právo, ale rovněž o odplatu. Soudnictví tak získává prostor pro to, jak stát má možnost použití svépomoci, kterou omezuje, reguluje a zakazuje. Během svého historického vývoje představovalo soudnictví výkon různých orgánů a způsob jeho výkonu tak byl značně diferenční. Takto je možné vytipovat linii jeho vývoje, jež by byla platná pro velkou většinu právních systémů, jelikož s různými alternativami výkonu soudnictví se shledává velmi často zcela soudní k uplatnění kněžské jurisdikce, jež je sankcionována státem. Soukromí rozhodčí právního sporu, kteří mají nejprve pouze smírčí funkci, jsou doloženi v Athénách a také římský iudex privatus měl pravděpodobně úlohu rozhodce již před tím, než </w:t>
      </w:r>
      <w:r w:rsidR="00E00905" w:rsidRPr="002F0D97">
        <w:rPr>
          <w:sz w:val="24"/>
        </w:rPr>
        <w:t xml:space="preserve">se </w:t>
      </w:r>
      <w:r w:rsidR="00C003E9" w:rsidRPr="002F0D97">
        <w:rPr>
          <w:sz w:val="24"/>
        </w:rPr>
        <w:t xml:space="preserve">řízení </w:t>
      </w:r>
      <w:r w:rsidR="00E00905" w:rsidRPr="002F0D97">
        <w:rPr>
          <w:sz w:val="24"/>
        </w:rPr>
        <w:t>před ním stan</w:t>
      </w:r>
      <w:r w:rsidR="00C003E9" w:rsidRPr="002F0D97">
        <w:rPr>
          <w:sz w:val="24"/>
        </w:rPr>
        <w:t>ou součástí římského civilního procesu.</w:t>
      </w:r>
      <w:r w:rsidR="00C003E9" w:rsidRPr="002F0D97">
        <w:rPr>
          <w:rStyle w:val="Znakapoznpodarou"/>
          <w:sz w:val="24"/>
        </w:rPr>
        <w:footnoteReference w:id="16"/>
      </w:r>
    </w:p>
    <w:p w:rsidR="00E00905" w:rsidRPr="002F0D97" w:rsidRDefault="007C7664" w:rsidP="002F0D97">
      <w:pPr>
        <w:spacing w:line="360" w:lineRule="auto"/>
        <w:contextualSpacing/>
        <w:jc w:val="both"/>
        <w:rPr>
          <w:sz w:val="24"/>
        </w:rPr>
      </w:pPr>
      <w:r w:rsidRPr="002F0D97">
        <w:rPr>
          <w:sz w:val="24"/>
        </w:rPr>
        <w:tab/>
      </w:r>
      <w:r w:rsidR="00B5074C" w:rsidRPr="002F0D97">
        <w:rPr>
          <w:sz w:val="24"/>
        </w:rPr>
        <w:t>Vývoj soudní moc</w:t>
      </w:r>
      <w:r w:rsidR="00E00905" w:rsidRPr="002F0D97">
        <w:rPr>
          <w:sz w:val="24"/>
        </w:rPr>
        <w:t>i</w:t>
      </w:r>
      <w:r w:rsidR="00B5074C" w:rsidRPr="002F0D97">
        <w:rPr>
          <w:sz w:val="24"/>
        </w:rPr>
        <w:t xml:space="preserve"> proběhl již velmi dávno. Bylo by možné zde uvést období absolutismu, avšak mnohem relevantnější bude období 1848 - 1918</w:t>
      </w:r>
      <w:r w:rsidR="00E00905" w:rsidRPr="002F0D97">
        <w:rPr>
          <w:sz w:val="24"/>
        </w:rPr>
        <w:t xml:space="preserve"> a následně. Z toho důvodu se práce již dále zabývá pouze tímto obdobím a  nezkoumá vývoj dřívější</w:t>
      </w:r>
      <w:r w:rsidR="00B5074C" w:rsidRPr="002F0D97">
        <w:rPr>
          <w:sz w:val="24"/>
        </w:rPr>
        <w:t xml:space="preserve">. </w:t>
      </w:r>
    </w:p>
    <w:p w:rsidR="007C7664" w:rsidRPr="002F0D97" w:rsidRDefault="00E00905" w:rsidP="002F0D97">
      <w:pPr>
        <w:spacing w:line="360" w:lineRule="auto"/>
        <w:contextualSpacing/>
        <w:jc w:val="both"/>
        <w:rPr>
          <w:sz w:val="24"/>
        </w:rPr>
      </w:pPr>
      <w:r w:rsidRPr="002F0D97">
        <w:rPr>
          <w:sz w:val="24"/>
        </w:rPr>
        <w:tab/>
      </w:r>
      <w:r w:rsidR="00B5074C" w:rsidRPr="002F0D97">
        <w:rPr>
          <w:sz w:val="24"/>
        </w:rPr>
        <w:t>Rok 1848 představoval důležitý přelom</w:t>
      </w:r>
      <w:r w:rsidRPr="002F0D97">
        <w:rPr>
          <w:sz w:val="24"/>
        </w:rPr>
        <w:t xml:space="preserve"> v řadech oblastí a</w:t>
      </w:r>
      <w:r w:rsidR="00B5074C" w:rsidRPr="002F0D97">
        <w:rPr>
          <w:sz w:val="24"/>
        </w:rPr>
        <w:t xml:space="preserve"> také </w:t>
      </w:r>
      <w:r w:rsidRPr="002F0D97">
        <w:rPr>
          <w:sz w:val="24"/>
        </w:rPr>
        <w:t>v oblasti</w:t>
      </w:r>
      <w:r w:rsidR="00B5074C" w:rsidRPr="002F0D97">
        <w:rPr>
          <w:sz w:val="24"/>
        </w:rPr>
        <w:t xml:space="preserve"> soudnictví. Především v období tzv. bachovského absolutismu, v padesátých letech </w:t>
      </w:r>
      <w:r w:rsidR="00B5074C" w:rsidRPr="002F0D97">
        <w:rPr>
          <w:sz w:val="24"/>
        </w:rPr>
        <w:lastRenderedPageBreak/>
        <w:t xml:space="preserve">19. století, </w:t>
      </w:r>
      <w:r w:rsidRPr="002F0D97">
        <w:rPr>
          <w:sz w:val="24"/>
        </w:rPr>
        <w:t xml:space="preserve">se </w:t>
      </w:r>
      <w:r w:rsidR="00B5074C" w:rsidRPr="002F0D97">
        <w:rPr>
          <w:sz w:val="24"/>
        </w:rPr>
        <w:t xml:space="preserve">začaly krystalizovat základy moderní soudní soustavy. Vývoj organizace soudnictví v habsburské monarchii je možné rozdělit do několika etap. Nejprve se jednalo o léta 1848 - 1850, která představovala revoluční a porevoluční léta. Nejvyšším správním úřadem v rámci justice bylo ministerstvo práv - Justizministerium, které bylo později označováno jako ministerstvo spravedlnosti a které také bylo řízeno nejvyšším rozhodnutím ze 17. března 1848. </w:t>
      </w:r>
      <w:r w:rsidR="007C7664" w:rsidRPr="002F0D97">
        <w:rPr>
          <w:sz w:val="24"/>
        </w:rPr>
        <w:t>To vzniklo z části nejvyššího soudního úřadu. Kompetence ministerstva byly blíže upraveny nejvyšším rozhodnutím z 12. dub</w:t>
      </w:r>
      <w:r w:rsidRPr="002F0D97">
        <w:rPr>
          <w:sz w:val="24"/>
        </w:rPr>
        <w:t>n</w:t>
      </w:r>
      <w:r w:rsidR="007C7664" w:rsidRPr="002F0D97">
        <w:rPr>
          <w:sz w:val="24"/>
        </w:rPr>
        <w:t>a 1852, které bylo následně upraveno a doplněno. První rakouská ústava dubnová</w:t>
      </w:r>
      <w:r w:rsidRPr="002F0D97">
        <w:rPr>
          <w:sz w:val="24"/>
        </w:rPr>
        <w:t>,</w:t>
      </w:r>
      <w:r w:rsidR="007C7664" w:rsidRPr="002F0D97">
        <w:rPr>
          <w:sz w:val="24"/>
        </w:rPr>
        <w:t xml:space="preserve"> označovaná jako Pillersdorfova a vydaná císařem 25. dubna 1848</w:t>
      </w:r>
      <w:r w:rsidRPr="002F0D97">
        <w:rPr>
          <w:sz w:val="24"/>
        </w:rPr>
        <w:t>,</w:t>
      </w:r>
      <w:r w:rsidR="007C7664" w:rsidRPr="002F0D97">
        <w:rPr>
          <w:sz w:val="24"/>
        </w:rPr>
        <w:t xml:space="preserve"> nebyla nikdy realizov</w:t>
      </w:r>
      <w:r w:rsidRPr="002F0D97">
        <w:rPr>
          <w:sz w:val="24"/>
        </w:rPr>
        <w:t>ána</w:t>
      </w:r>
      <w:r w:rsidR="007C7664" w:rsidRPr="002F0D97">
        <w:rPr>
          <w:sz w:val="24"/>
        </w:rPr>
        <w:t>. Stanovila však ve svých ustanoveních § 25 - 30 poprvé níže uvedené zásady:</w:t>
      </w:r>
    </w:p>
    <w:p w:rsidR="007C7664" w:rsidRPr="002F0D97" w:rsidRDefault="009417BE" w:rsidP="002F0D97">
      <w:pPr>
        <w:pStyle w:val="Odstavecseseznamem"/>
        <w:numPr>
          <w:ilvl w:val="0"/>
          <w:numId w:val="6"/>
        </w:numPr>
        <w:spacing w:after="0" w:line="360" w:lineRule="auto"/>
        <w:jc w:val="both"/>
        <w:rPr>
          <w:rFonts w:ascii="Times New Roman" w:hAnsi="Times New Roman"/>
          <w:sz w:val="24"/>
        </w:rPr>
      </w:pPr>
      <w:r w:rsidRPr="002F0D97">
        <w:rPr>
          <w:rFonts w:ascii="Times New Roman" w:hAnsi="Times New Roman"/>
          <w:i/>
          <w:sz w:val="24"/>
          <w:szCs w:val="24"/>
        </w:rPr>
        <w:t>„</w:t>
      </w:r>
      <w:r w:rsidR="006019EF" w:rsidRPr="002F0D97">
        <w:rPr>
          <w:rFonts w:ascii="Times New Roman" w:hAnsi="Times New Roman"/>
          <w:i/>
          <w:sz w:val="24"/>
        </w:rPr>
        <w:t xml:space="preserve">Platnost zákona je stejná pro všechny občany, všichni občané jsou si rovni před soudem, podléhají stejné branné a daňové povinnosti a nikdo nemůže být proti své vůli odňat svému řádnému soudci. </w:t>
      </w:r>
    </w:p>
    <w:p w:rsidR="006019EF" w:rsidRPr="002F0D97" w:rsidRDefault="006019EF" w:rsidP="002F0D97">
      <w:pPr>
        <w:pStyle w:val="Odstavecseseznamem"/>
        <w:numPr>
          <w:ilvl w:val="0"/>
          <w:numId w:val="6"/>
        </w:numPr>
        <w:spacing w:after="0" w:line="360" w:lineRule="auto"/>
        <w:jc w:val="both"/>
        <w:rPr>
          <w:rFonts w:ascii="Times New Roman" w:hAnsi="Times New Roman"/>
          <w:sz w:val="24"/>
        </w:rPr>
      </w:pPr>
      <w:r w:rsidRPr="002F0D97">
        <w:rPr>
          <w:rFonts w:ascii="Times New Roman" w:hAnsi="Times New Roman"/>
          <w:i/>
          <w:sz w:val="24"/>
        </w:rPr>
        <w:t>Postavení před soudem pro vojsko zůstává až do vydání zvláštního zákona nezměněno.</w:t>
      </w:r>
    </w:p>
    <w:p w:rsidR="006019EF" w:rsidRPr="002F0D97" w:rsidRDefault="006019EF" w:rsidP="002F0D97">
      <w:pPr>
        <w:pStyle w:val="Odstavecseseznamem"/>
        <w:numPr>
          <w:ilvl w:val="0"/>
          <w:numId w:val="6"/>
        </w:numPr>
        <w:spacing w:after="0" w:line="360" w:lineRule="auto"/>
        <w:jc w:val="both"/>
        <w:rPr>
          <w:rFonts w:ascii="Times New Roman" w:hAnsi="Times New Roman"/>
          <w:sz w:val="24"/>
        </w:rPr>
      </w:pPr>
      <w:r w:rsidRPr="002F0D97">
        <w:rPr>
          <w:rFonts w:ascii="Times New Roman" w:hAnsi="Times New Roman"/>
          <w:i/>
          <w:sz w:val="24"/>
        </w:rPr>
        <w:t>Soudci mohou být propouštěni, suspendováni nebo proti své vůli přeloženi na jiné služební místo nebo penzionováni pouze rozhodnutím soudu.</w:t>
      </w:r>
    </w:p>
    <w:p w:rsidR="006019EF" w:rsidRPr="002F0D97" w:rsidRDefault="006019EF" w:rsidP="002F0D97">
      <w:pPr>
        <w:pStyle w:val="Odstavecseseznamem"/>
        <w:numPr>
          <w:ilvl w:val="0"/>
          <w:numId w:val="6"/>
        </w:numPr>
        <w:spacing w:after="0" w:line="360" w:lineRule="auto"/>
        <w:jc w:val="both"/>
        <w:rPr>
          <w:rFonts w:ascii="Times New Roman" w:hAnsi="Times New Roman"/>
          <w:sz w:val="24"/>
        </w:rPr>
      </w:pPr>
      <w:r w:rsidRPr="002F0D97">
        <w:rPr>
          <w:rFonts w:ascii="Times New Roman" w:hAnsi="Times New Roman"/>
          <w:i/>
          <w:sz w:val="24"/>
        </w:rPr>
        <w:t>Soudnictví je vykonáváno veřejným ústním jednáním; v trestním soudnictví se zavádějí poroty, jejichž zřizování určí zvláštní zákon.</w:t>
      </w:r>
    </w:p>
    <w:p w:rsidR="00DD61D3" w:rsidRPr="002F0D97" w:rsidRDefault="00DD61D3" w:rsidP="002F0D97">
      <w:pPr>
        <w:pStyle w:val="Odstavecseseznamem"/>
        <w:numPr>
          <w:ilvl w:val="0"/>
          <w:numId w:val="6"/>
        </w:numPr>
        <w:spacing w:after="0" w:line="360" w:lineRule="auto"/>
        <w:jc w:val="both"/>
        <w:rPr>
          <w:rFonts w:ascii="Times New Roman" w:hAnsi="Times New Roman"/>
          <w:sz w:val="24"/>
        </w:rPr>
      </w:pPr>
      <w:r w:rsidRPr="002F0D97">
        <w:rPr>
          <w:rFonts w:ascii="Times New Roman" w:hAnsi="Times New Roman"/>
          <w:i/>
          <w:sz w:val="24"/>
        </w:rPr>
        <w:t>Změny v uspořádání soudních dvorů mohou být zavedeny pouze zákonem."</w:t>
      </w:r>
      <w:r w:rsidRPr="002F0D97">
        <w:rPr>
          <w:rStyle w:val="Znakapoznpodarou"/>
          <w:rFonts w:ascii="Times New Roman" w:hAnsi="Times New Roman"/>
          <w:i/>
          <w:sz w:val="24"/>
        </w:rPr>
        <w:footnoteReference w:id="17"/>
      </w:r>
    </w:p>
    <w:p w:rsidR="00D35080" w:rsidRPr="002F0D97" w:rsidRDefault="00D35080" w:rsidP="002F0D97">
      <w:pPr>
        <w:spacing w:line="360" w:lineRule="auto"/>
        <w:contextualSpacing/>
        <w:jc w:val="both"/>
        <w:rPr>
          <w:sz w:val="24"/>
        </w:rPr>
      </w:pPr>
    </w:p>
    <w:p w:rsidR="001810C9" w:rsidRPr="002F0D97" w:rsidRDefault="00FD5DC6" w:rsidP="002F0D97">
      <w:pPr>
        <w:spacing w:line="360" w:lineRule="auto"/>
        <w:contextualSpacing/>
        <w:jc w:val="both"/>
        <w:rPr>
          <w:sz w:val="24"/>
        </w:rPr>
      </w:pPr>
      <w:r w:rsidRPr="002F0D97">
        <w:rPr>
          <w:sz w:val="24"/>
        </w:rPr>
        <w:tab/>
      </w:r>
      <w:r w:rsidR="00DD61D3" w:rsidRPr="002F0D97">
        <w:rPr>
          <w:sz w:val="24"/>
        </w:rPr>
        <w:t xml:space="preserve">Následně byly císařem vyhlášeny zásady nové organizace justičních orgánů. Naopak v Kroměříži jednal první rakouský parlament o nové ústavě, tzv. kroměřížská ústava. </w:t>
      </w:r>
      <w:r w:rsidR="004C1D7D" w:rsidRPr="002F0D97">
        <w:rPr>
          <w:sz w:val="24"/>
        </w:rPr>
        <w:t xml:space="preserve">Tento Kroměřížský sněm byl mocensky rozehnán a císař vydal rakouskou oktrojovanou ústavu, ústavu březnovou či také Stadionovu, která byla vydána dne 4. března 1849. Nicméně i tato ústava nebyla realizována, neboť přišel bachovský absolutismus a s ním </w:t>
      </w:r>
      <w:r w:rsidR="00E00905" w:rsidRPr="002F0D97">
        <w:rPr>
          <w:sz w:val="24"/>
        </w:rPr>
        <w:t>i</w:t>
      </w:r>
      <w:r w:rsidR="004C1D7D" w:rsidRPr="002F0D97">
        <w:rPr>
          <w:sz w:val="24"/>
        </w:rPr>
        <w:t xml:space="preserve"> dočasný konec parlamentarismu. </w:t>
      </w:r>
      <w:r w:rsidR="001810C9" w:rsidRPr="002F0D97">
        <w:rPr>
          <w:sz w:val="24"/>
        </w:rPr>
        <w:t>V červnu v roce 1849 bylo vydáno císařské rozhodnutí týkající se zásady nové soudní organizace. Soustava řádných soudů byla taková:</w:t>
      </w:r>
    </w:p>
    <w:p w:rsidR="001810C9" w:rsidRPr="002F0D97" w:rsidRDefault="009417BE" w:rsidP="002F0D97">
      <w:pPr>
        <w:pStyle w:val="Odstavecseseznamem"/>
        <w:numPr>
          <w:ilvl w:val="0"/>
          <w:numId w:val="8"/>
        </w:numPr>
        <w:spacing w:after="0" w:line="360" w:lineRule="auto"/>
        <w:jc w:val="both"/>
        <w:rPr>
          <w:rFonts w:ascii="Times New Roman" w:hAnsi="Times New Roman"/>
          <w:i/>
          <w:sz w:val="24"/>
        </w:rPr>
      </w:pPr>
      <w:r w:rsidRPr="002F0D97">
        <w:rPr>
          <w:rFonts w:ascii="Times New Roman" w:hAnsi="Times New Roman"/>
          <w:i/>
          <w:sz w:val="24"/>
          <w:szCs w:val="24"/>
        </w:rPr>
        <w:lastRenderedPageBreak/>
        <w:t>„</w:t>
      </w:r>
      <w:r w:rsidR="001810C9" w:rsidRPr="002F0D97">
        <w:rPr>
          <w:rFonts w:ascii="Times New Roman" w:hAnsi="Times New Roman"/>
          <w:i/>
          <w:sz w:val="24"/>
        </w:rPr>
        <w:t>Okresní soudy</w:t>
      </w:r>
    </w:p>
    <w:p w:rsidR="001810C9" w:rsidRPr="002F0D97" w:rsidRDefault="001810C9" w:rsidP="002F0D97">
      <w:pPr>
        <w:pStyle w:val="Odstavecseseznamem"/>
        <w:numPr>
          <w:ilvl w:val="0"/>
          <w:numId w:val="8"/>
        </w:numPr>
        <w:spacing w:after="0" w:line="360" w:lineRule="auto"/>
        <w:jc w:val="both"/>
        <w:rPr>
          <w:rFonts w:ascii="Times New Roman" w:hAnsi="Times New Roman"/>
          <w:i/>
          <w:sz w:val="24"/>
        </w:rPr>
      </w:pPr>
      <w:r w:rsidRPr="002F0D97">
        <w:rPr>
          <w:rFonts w:ascii="Times New Roman" w:hAnsi="Times New Roman"/>
          <w:i/>
          <w:sz w:val="24"/>
        </w:rPr>
        <w:t>Okresní soudy sborové</w:t>
      </w:r>
    </w:p>
    <w:p w:rsidR="001810C9" w:rsidRPr="002F0D97" w:rsidRDefault="001810C9" w:rsidP="002F0D97">
      <w:pPr>
        <w:pStyle w:val="Odstavecseseznamem"/>
        <w:numPr>
          <w:ilvl w:val="0"/>
          <w:numId w:val="8"/>
        </w:numPr>
        <w:spacing w:after="0" w:line="360" w:lineRule="auto"/>
        <w:jc w:val="both"/>
        <w:rPr>
          <w:rFonts w:ascii="Times New Roman" w:hAnsi="Times New Roman"/>
          <w:i/>
          <w:sz w:val="24"/>
        </w:rPr>
      </w:pPr>
      <w:r w:rsidRPr="002F0D97">
        <w:rPr>
          <w:rFonts w:ascii="Times New Roman" w:hAnsi="Times New Roman"/>
          <w:i/>
          <w:sz w:val="24"/>
        </w:rPr>
        <w:t>Zemské soudy</w:t>
      </w:r>
    </w:p>
    <w:p w:rsidR="001810C9" w:rsidRPr="002F0D97" w:rsidRDefault="001810C9" w:rsidP="002F0D97">
      <w:pPr>
        <w:pStyle w:val="Odstavecseseznamem"/>
        <w:numPr>
          <w:ilvl w:val="0"/>
          <w:numId w:val="8"/>
        </w:numPr>
        <w:spacing w:after="0" w:line="360" w:lineRule="auto"/>
        <w:jc w:val="both"/>
        <w:rPr>
          <w:rFonts w:ascii="Times New Roman" w:hAnsi="Times New Roman"/>
          <w:i/>
          <w:sz w:val="24"/>
        </w:rPr>
      </w:pPr>
      <w:r w:rsidRPr="002F0D97">
        <w:rPr>
          <w:rFonts w:ascii="Times New Roman" w:hAnsi="Times New Roman"/>
          <w:i/>
          <w:sz w:val="24"/>
        </w:rPr>
        <w:t>Vrchní zemské soudy</w:t>
      </w:r>
    </w:p>
    <w:p w:rsidR="001810C9" w:rsidRPr="002F0D97" w:rsidRDefault="001810C9" w:rsidP="002F0D97">
      <w:pPr>
        <w:pStyle w:val="Odstavecseseznamem"/>
        <w:numPr>
          <w:ilvl w:val="0"/>
          <w:numId w:val="8"/>
        </w:numPr>
        <w:spacing w:after="0" w:line="360" w:lineRule="auto"/>
        <w:jc w:val="both"/>
        <w:rPr>
          <w:rFonts w:ascii="Times New Roman" w:hAnsi="Times New Roman"/>
          <w:i/>
          <w:sz w:val="24"/>
        </w:rPr>
      </w:pPr>
      <w:r w:rsidRPr="002F0D97">
        <w:rPr>
          <w:rFonts w:ascii="Times New Roman" w:hAnsi="Times New Roman"/>
          <w:i/>
          <w:sz w:val="24"/>
        </w:rPr>
        <w:t>Nejvyšší (a kasační) soud"</w:t>
      </w:r>
      <w:r w:rsidRPr="002F0D97">
        <w:rPr>
          <w:rStyle w:val="Znakapoznpodarou"/>
          <w:rFonts w:ascii="Times New Roman" w:hAnsi="Times New Roman"/>
          <w:i/>
          <w:sz w:val="24"/>
        </w:rPr>
        <w:footnoteReference w:id="18"/>
      </w:r>
    </w:p>
    <w:p w:rsidR="004F6291" w:rsidRPr="002F0D97" w:rsidRDefault="004F6291" w:rsidP="002F0D97">
      <w:pPr>
        <w:spacing w:line="360" w:lineRule="auto"/>
        <w:contextualSpacing/>
        <w:jc w:val="both"/>
        <w:rPr>
          <w:sz w:val="24"/>
        </w:rPr>
      </w:pPr>
    </w:p>
    <w:p w:rsidR="00D35080" w:rsidRPr="002F0D97" w:rsidRDefault="00CB13B0" w:rsidP="002F0D97">
      <w:pPr>
        <w:spacing w:line="360" w:lineRule="auto"/>
        <w:contextualSpacing/>
        <w:jc w:val="both"/>
        <w:rPr>
          <w:sz w:val="24"/>
        </w:rPr>
      </w:pPr>
      <w:r w:rsidRPr="002F0D97">
        <w:rPr>
          <w:sz w:val="24"/>
        </w:rPr>
        <w:tab/>
      </w:r>
      <w:r w:rsidR="004C1D7D" w:rsidRPr="002F0D97">
        <w:rPr>
          <w:sz w:val="24"/>
        </w:rPr>
        <w:t xml:space="preserve">Silvestrovské patenty nahradily Stadionovu ústavu, ale i tak některá její ustanovení vešla v platnost. </w:t>
      </w:r>
      <w:r w:rsidR="00F46E75" w:rsidRPr="002F0D97">
        <w:rPr>
          <w:sz w:val="24"/>
        </w:rPr>
        <w:t xml:space="preserve">Jednalo se o Silvestrovské patenty vydané dne 31. prosince 1851 jakožto císařský patent s přílohou s názvem Pravidla základní v příčině zřízení zákonodárství organického v korunních zemích císařství Rakouského. </w:t>
      </w:r>
    </w:p>
    <w:p w:rsidR="009417BE" w:rsidRPr="002F0D97" w:rsidRDefault="00FD5DC6" w:rsidP="002F0D97">
      <w:pPr>
        <w:spacing w:line="360" w:lineRule="auto"/>
        <w:contextualSpacing/>
        <w:jc w:val="both"/>
        <w:rPr>
          <w:rStyle w:val="apple-converted-space"/>
          <w:sz w:val="24"/>
          <w:shd w:val="clear" w:color="auto" w:fill="FFFFFF" w:themeFill="background1"/>
        </w:rPr>
      </w:pPr>
      <w:r w:rsidRPr="002F0D97">
        <w:rPr>
          <w:sz w:val="24"/>
        </w:rPr>
        <w:tab/>
        <w:t>Všechny soudy vzniklé po roce 1848 lze rozdělit na soudy řádné a zvláštní, čili specializované. Soudy řádné se dělily na soudy řádné s obecnou pravomocí a na řádné soudy s pravomocí kauzální, tedy obchodní, horní čili námořní. K soudům zvláštním patřily ty, jejichž pravomoc byla omezena jen na nalézání práva v určitých záležitostech.</w:t>
      </w:r>
      <w:r w:rsidR="00CB13B0" w:rsidRPr="002F0D97">
        <w:rPr>
          <w:rStyle w:val="Znakapoznpodarou"/>
          <w:sz w:val="24"/>
        </w:rPr>
        <w:footnoteReference w:id="19"/>
      </w:r>
      <w:r w:rsidR="004F6291" w:rsidRPr="002F0D97">
        <w:rPr>
          <w:sz w:val="24"/>
        </w:rPr>
        <w:t xml:space="preserve"> </w:t>
      </w:r>
      <w:r w:rsidR="00F94589" w:rsidRPr="002F0D97">
        <w:rPr>
          <w:sz w:val="24"/>
        </w:rPr>
        <w:t xml:space="preserve">S historickým vývojem nezávislosti soudní moci se pojí také </w:t>
      </w:r>
      <w:r w:rsidR="00CB13B0" w:rsidRPr="002F0D97">
        <w:rPr>
          <w:sz w:val="24"/>
        </w:rPr>
        <w:t>celá řada změn, ke kterým došlo.</w:t>
      </w:r>
      <w:r w:rsidR="004F6291" w:rsidRPr="002F0D97">
        <w:rPr>
          <w:sz w:val="24"/>
        </w:rPr>
        <w:t xml:space="preserve"> </w:t>
      </w:r>
      <w:r w:rsidR="003617C2" w:rsidRPr="002F0D97">
        <w:rPr>
          <w:sz w:val="24"/>
        </w:rPr>
        <w:t xml:space="preserve">V roce 1861 byl vydán patent - </w:t>
      </w:r>
      <w:r w:rsidR="003617C2" w:rsidRPr="002F0D97">
        <w:rPr>
          <w:bCs/>
          <w:sz w:val="24"/>
          <w:shd w:val="clear" w:color="auto" w:fill="FFFFFF" w:themeFill="background1"/>
        </w:rPr>
        <w:t>20/1861 ř.z.</w:t>
      </w:r>
      <w:r w:rsidR="003617C2" w:rsidRPr="002F0D97">
        <w:rPr>
          <w:rStyle w:val="apple-converted-space"/>
          <w:bCs/>
          <w:sz w:val="24"/>
          <w:shd w:val="clear" w:color="auto" w:fill="FFFFFF" w:themeFill="background1"/>
        </w:rPr>
        <w:t> </w:t>
      </w:r>
      <w:r w:rsidR="003617C2" w:rsidRPr="002F0D97">
        <w:rPr>
          <w:sz w:val="24"/>
          <w:shd w:val="clear" w:color="auto" w:fill="FFFFFF" w:themeFill="background1"/>
        </w:rPr>
        <w:br/>
        <w:t>Patent Františka Josefa Prvního - tzv. "únorová Ústava"</w:t>
      </w:r>
      <w:r w:rsidR="009417BE" w:rsidRPr="002F0D97">
        <w:rPr>
          <w:rStyle w:val="apple-converted-space"/>
          <w:sz w:val="24"/>
          <w:shd w:val="clear" w:color="auto" w:fill="FFFFFF" w:themeFill="background1"/>
        </w:rPr>
        <w:t>. Článek IV této ústavy uváděl následující:</w:t>
      </w:r>
    </w:p>
    <w:p w:rsidR="009417BE" w:rsidRPr="002F0D97" w:rsidRDefault="009417BE" w:rsidP="002F0D97">
      <w:pPr>
        <w:spacing w:line="360" w:lineRule="auto"/>
        <w:contextualSpacing/>
        <w:jc w:val="both"/>
        <w:rPr>
          <w:i/>
          <w:sz w:val="24"/>
        </w:rPr>
      </w:pPr>
      <w:r w:rsidRPr="002F0D97">
        <w:rPr>
          <w:i/>
          <w:sz w:val="24"/>
        </w:rPr>
        <w:tab/>
        <w:t>„Ježto pak jednak předcházejícími zákony základními, jednak zřízeními dílem znovu zavedenými, dílem podlé nových zákonů</w:t>
      </w:r>
      <w:r w:rsidR="00313A7D" w:rsidRPr="002F0D97">
        <w:rPr>
          <w:i/>
          <w:sz w:val="24"/>
        </w:rPr>
        <w:t xml:space="preserve"> základních udělanými základ sta</w:t>
      </w:r>
      <w:r w:rsidRPr="002F0D97">
        <w:rPr>
          <w:i/>
          <w:sz w:val="24"/>
        </w:rPr>
        <w:t xml:space="preserve">toprávních poměrů říše Naší pevně položen, a zvláště zastupitelstvo národů Našich náležitě rozděleno a účastenství jich v zákonodárství a ve správě uspořádáno jest - tedy tímto veškeré tyto zákony základní za zřízení říše Naší prohlašujeme, a chceme i budeme pod ochranou Boha všemohoucího tato slavně vyhlášená a zaslíbená pravidla netoliko sami nezvratně zachovávati a je držeti, nýbrž zavazujeme také Naše nástupce u vládě, aby je nezvratně zachovávali, je drželi a že tak učiní, také při nastoupení na trůn v manifestu, jejž v příčině toho vydají, slíbili. Projevujeme také tímto pevný úmysl, že jich budeme vší Naší mocí </w:t>
      </w:r>
      <w:r w:rsidRPr="002F0D97">
        <w:rPr>
          <w:i/>
          <w:sz w:val="24"/>
        </w:rPr>
        <w:lastRenderedPageBreak/>
        <w:t>císařskou proti každému útoku hájiti a k tomu přihlížeti, aby je jeden každý zachovával a držel."</w:t>
      </w:r>
      <w:r w:rsidRPr="002F0D97">
        <w:rPr>
          <w:rStyle w:val="Znakapoznpodarou"/>
          <w:i/>
          <w:sz w:val="24"/>
        </w:rPr>
        <w:footnoteReference w:id="20"/>
      </w:r>
    </w:p>
    <w:p w:rsidR="00D35080" w:rsidRPr="002F0D97" w:rsidRDefault="00CB13B0" w:rsidP="002F0D97">
      <w:pPr>
        <w:spacing w:line="360" w:lineRule="auto"/>
        <w:contextualSpacing/>
        <w:jc w:val="both"/>
        <w:rPr>
          <w:sz w:val="24"/>
        </w:rPr>
      </w:pPr>
      <w:r w:rsidRPr="002F0D97">
        <w:rPr>
          <w:sz w:val="24"/>
        </w:rPr>
        <w:tab/>
        <w:t xml:space="preserve">Prosincová ústava vydaná v roce 1867 uvádí postupné překonávání absolutistických metod spojených s vládnutím, které byly zapříčiněny státoprávními změnami uvnitř monarchie. Z této ústavy plyne, že pokrok byl přinesen v prosazení demokratických prvků a dále upevnila principy spočívající v ústavnosti a </w:t>
      </w:r>
      <w:r w:rsidR="00313A7D" w:rsidRPr="002F0D97">
        <w:rPr>
          <w:sz w:val="24"/>
        </w:rPr>
        <w:t>i</w:t>
      </w:r>
      <w:r w:rsidRPr="002F0D97">
        <w:rPr>
          <w:sz w:val="24"/>
        </w:rPr>
        <w:t xml:space="preserve"> parlamentarismu. Stále se však objevují feudální přežitky, kde patří postavení a samozřejmě moc císaře a také šlechtictví.</w:t>
      </w:r>
      <w:r w:rsidRPr="002F0D97">
        <w:rPr>
          <w:rStyle w:val="Znakapoznpodarou"/>
          <w:sz w:val="24"/>
        </w:rPr>
        <w:footnoteReference w:id="21"/>
      </w:r>
    </w:p>
    <w:p w:rsidR="00D35080" w:rsidRPr="002F0D97" w:rsidRDefault="00544C38" w:rsidP="002F0D97">
      <w:pPr>
        <w:spacing w:line="360" w:lineRule="auto"/>
        <w:contextualSpacing/>
        <w:jc w:val="both"/>
        <w:rPr>
          <w:sz w:val="24"/>
        </w:rPr>
      </w:pPr>
      <w:r w:rsidRPr="002F0D97">
        <w:rPr>
          <w:sz w:val="24"/>
        </w:rPr>
        <w:tab/>
        <w:t>Na níže uvedeném obrázku je k dispozici soustava řádných soudů a pořadí instancí v letech 1868 - 1873.</w:t>
      </w:r>
    </w:p>
    <w:p w:rsidR="00FA77E3" w:rsidRPr="002F0D97" w:rsidRDefault="00FA77E3" w:rsidP="002F0D97">
      <w:pPr>
        <w:spacing w:line="360" w:lineRule="auto"/>
        <w:contextualSpacing/>
        <w:jc w:val="both"/>
        <w:rPr>
          <w:sz w:val="24"/>
        </w:rPr>
      </w:pPr>
    </w:p>
    <w:p w:rsidR="00FA77E3" w:rsidRPr="002F0D97" w:rsidRDefault="00FA77E3" w:rsidP="002F0D97">
      <w:pPr>
        <w:pStyle w:val="Titulek"/>
        <w:spacing w:line="360" w:lineRule="auto"/>
        <w:contextualSpacing/>
        <w:jc w:val="both"/>
        <w:rPr>
          <w:sz w:val="24"/>
          <w:szCs w:val="24"/>
        </w:rPr>
      </w:pPr>
      <w:bookmarkStart w:id="22" w:name="_Toc391915197"/>
      <w:r w:rsidRPr="002F0D97">
        <w:rPr>
          <w:sz w:val="24"/>
          <w:szCs w:val="24"/>
        </w:rPr>
        <w:t xml:space="preserve">Obrázek </w:t>
      </w:r>
      <w:r w:rsidR="00BC11B0" w:rsidRPr="002F0D97">
        <w:rPr>
          <w:sz w:val="24"/>
          <w:szCs w:val="24"/>
        </w:rPr>
        <w:fldChar w:fldCharType="begin"/>
      </w:r>
      <w:r w:rsidRPr="002F0D97">
        <w:rPr>
          <w:sz w:val="24"/>
          <w:szCs w:val="24"/>
        </w:rPr>
        <w:instrText xml:space="preserve"> SEQ Obrázek \* ARABIC </w:instrText>
      </w:r>
      <w:r w:rsidR="00BC11B0" w:rsidRPr="002F0D97">
        <w:rPr>
          <w:sz w:val="24"/>
          <w:szCs w:val="24"/>
        </w:rPr>
        <w:fldChar w:fldCharType="separate"/>
      </w:r>
      <w:r w:rsidRPr="002F0D97">
        <w:rPr>
          <w:noProof/>
          <w:sz w:val="24"/>
          <w:szCs w:val="24"/>
        </w:rPr>
        <w:t>2</w:t>
      </w:r>
      <w:r w:rsidR="00BC11B0" w:rsidRPr="002F0D97">
        <w:rPr>
          <w:sz w:val="24"/>
          <w:szCs w:val="24"/>
        </w:rPr>
        <w:fldChar w:fldCharType="end"/>
      </w:r>
      <w:r w:rsidRPr="002F0D97">
        <w:rPr>
          <w:sz w:val="24"/>
          <w:szCs w:val="24"/>
        </w:rPr>
        <w:t>: Soustava řádných soudů a pořadí instancí v letech 1868 - 1873</w:t>
      </w:r>
      <w:bookmarkEnd w:id="22"/>
    </w:p>
    <w:p w:rsidR="00FA77E3" w:rsidRPr="002F0D97" w:rsidRDefault="00F83AD0" w:rsidP="002F0D97">
      <w:pPr>
        <w:spacing w:line="360" w:lineRule="auto"/>
        <w:contextualSpacing/>
        <w:jc w:val="both"/>
        <w:rPr>
          <w:sz w:val="24"/>
        </w:rPr>
      </w:pPr>
      <w:r>
        <w:rPr>
          <w:noProof/>
          <w:sz w:val="24"/>
        </w:rPr>
        <mc:AlternateContent>
          <mc:Choice Requires="wps">
            <w:drawing>
              <wp:anchor distT="0" distB="0" distL="114300" distR="114300" simplePos="0" relativeHeight="251658240" behindDoc="0" locked="0" layoutInCell="1" allowOverlap="1">
                <wp:simplePos x="0" y="0"/>
                <wp:positionH relativeFrom="column">
                  <wp:posOffset>942340</wp:posOffset>
                </wp:positionH>
                <wp:positionV relativeFrom="paragraph">
                  <wp:posOffset>73660</wp:posOffset>
                </wp:positionV>
                <wp:extent cx="985520" cy="516890"/>
                <wp:effectExtent l="8890" t="6985" r="5715" b="952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516890"/>
                        </a:xfrm>
                        <a:prstGeom prst="rect">
                          <a:avLst/>
                        </a:prstGeom>
                        <a:solidFill>
                          <a:srgbClr val="FFFFFF"/>
                        </a:solidFill>
                        <a:ln w="9525">
                          <a:solidFill>
                            <a:srgbClr val="000000"/>
                          </a:solidFill>
                          <a:miter lim="800000"/>
                          <a:headEnd/>
                          <a:tailEnd/>
                        </a:ln>
                      </wps:spPr>
                      <wps:txbx>
                        <w:txbxContent>
                          <w:p w:rsidR="003121AB" w:rsidRPr="00085F5D" w:rsidRDefault="003121AB" w:rsidP="00085F5D">
                            <w:pPr>
                              <w:jc w:val="center"/>
                              <w:rPr>
                                <w:sz w:val="28"/>
                                <w:szCs w:val="28"/>
                              </w:rPr>
                            </w:pPr>
                            <w:r>
                              <w:rPr>
                                <w:sz w:val="28"/>
                                <w:szCs w:val="28"/>
                              </w:rPr>
                              <w:t>NKS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left:0;text-align:left;margin-left:74.2pt;margin-top:5.8pt;width:77.6pt;height:4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">
                <v:textbox>
                  <w:txbxContent>
                    <w:p w:rsidR="003121AB" w:rsidRPr="00085F5D" w:rsidRDefault="003121AB" w:rsidP="00085F5D">
                      <w:pPr>
                        <w:jc w:val="center"/>
                        <w:rPr>
                          <w:sz w:val="28"/>
                          <w:szCs w:val="28"/>
                        </w:rPr>
                      </w:pPr>
                      <w:r>
                        <w:rPr>
                          <w:sz w:val="28"/>
                          <w:szCs w:val="28"/>
                        </w:rPr>
                        <w:t>NKS</w:t>
                      </w:r>
                    </w:p>
                  </w:txbxContent>
                </v:textbox>
              </v:rect>
            </w:pict>
          </mc:Fallback>
        </mc:AlternateContent>
      </w:r>
    </w:p>
    <w:p w:rsidR="00D35080" w:rsidRPr="002F0D97" w:rsidRDefault="00D35080" w:rsidP="002F0D97">
      <w:pPr>
        <w:spacing w:line="360" w:lineRule="auto"/>
        <w:contextualSpacing/>
        <w:jc w:val="both"/>
        <w:rPr>
          <w:sz w:val="24"/>
        </w:rPr>
      </w:pPr>
    </w:p>
    <w:p w:rsidR="00B87A8C" w:rsidRPr="002F0D97" w:rsidRDefault="00F83AD0" w:rsidP="002F0D97">
      <w:pPr>
        <w:contextualSpacing/>
      </w:pPr>
      <w:r>
        <w:rPr>
          <w:noProof/>
        </w:rPr>
        <mc:AlternateContent>
          <mc:Choice Requires="wps">
            <w:drawing>
              <wp:anchor distT="0" distB="0" distL="114300" distR="114300" simplePos="0" relativeHeight="251663360" behindDoc="0" locked="0" layoutInCell="1" allowOverlap="1">
                <wp:simplePos x="0" y="0"/>
                <wp:positionH relativeFrom="column">
                  <wp:posOffset>1546225</wp:posOffset>
                </wp:positionH>
                <wp:positionV relativeFrom="paragraph">
                  <wp:posOffset>65405</wp:posOffset>
                </wp:positionV>
                <wp:extent cx="635" cy="329565"/>
                <wp:effectExtent l="60325" t="17780" r="53340" b="508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121.75pt;margin-top:5.15pt;width:.05pt;height:25.9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">
                <v:stroke endarrow="b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1216025</wp:posOffset>
                </wp:positionH>
                <wp:positionV relativeFrom="paragraph">
                  <wp:posOffset>65405</wp:posOffset>
                </wp:positionV>
                <wp:extent cx="89535" cy="329565"/>
                <wp:effectExtent l="15875" t="17780" r="18415" b="5080"/>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329565"/>
                        </a:xfrm>
                        <a:prstGeom prst="upArrow">
                          <a:avLst>
                            <a:gd name="adj1" fmla="val 50000"/>
                            <a:gd name="adj2" fmla="val 9202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9" o:spid="_x0000_s1026" type="#_x0000_t68" style="position:absolute;margin-left:95.75pt;margin-top:5.15pt;width:7.05pt;height:2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">
                <v:textbox style="layout-flow:vertical-ideographic"/>
              </v:shape>
            </w:pict>
          </mc:Fallback>
        </mc:AlternateContent>
      </w:r>
    </w:p>
    <w:p w:rsidR="00B87A8C" w:rsidRPr="002F0D97" w:rsidRDefault="00B87A8C" w:rsidP="002F0D97">
      <w:pPr>
        <w:contextualSpacing/>
      </w:pPr>
    </w:p>
    <w:p w:rsidR="00B87A8C" w:rsidRPr="002F0D97" w:rsidRDefault="00F83AD0" w:rsidP="002F0D97">
      <w:pPr>
        <w:contextualSpacing/>
      </w:pPr>
      <w:r>
        <w:rPr>
          <w:noProof/>
        </w:rPr>
        <mc:AlternateContent>
          <mc:Choice Requires="wps">
            <w:drawing>
              <wp:anchor distT="0" distB="0" distL="114300" distR="114300" simplePos="0" relativeHeight="251659264" behindDoc="0" locked="0" layoutInCell="1" allowOverlap="1">
                <wp:simplePos x="0" y="0"/>
                <wp:positionH relativeFrom="column">
                  <wp:posOffset>942340</wp:posOffset>
                </wp:positionH>
                <wp:positionV relativeFrom="paragraph">
                  <wp:posOffset>102870</wp:posOffset>
                </wp:positionV>
                <wp:extent cx="985520" cy="516890"/>
                <wp:effectExtent l="8890" t="7620" r="5715" b="889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516890"/>
                        </a:xfrm>
                        <a:prstGeom prst="rect">
                          <a:avLst/>
                        </a:prstGeom>
                        <a:solidFill>
                          <a:srgbClr val="FFFFFF"/>
                        </a:solidFill>
                        <a:ln w="9525">
                          <a:solidFill>
                            <a:srgbClr val="000000"/>
                          </a:solidFill>
                          <a:miter lim="800000"/>
                          <a:headEnd/>
                          <a:tailEnd/>
                        </a:ln>
                      </wps:spPr>
                      <wps:txbx>
                        <w:txbxContent>
                          <w:p w:rsidR="003121AB" w:rsidRPr="00085F5D" w:rsidRDefault="003121AB" w:rsidP="00085F5D">
                            <w:pPr>
                              <w:jc w:val="center"/>
                              <w:rPr>
                                <w:sz w:val="28"/>
                                <w:szCs w:val="28"/>
                              </w:rPr>
                            </w:pPr>
                            <w:r>
                              <w:rPr>
                                <w:sz w:val="28"/>
                                <w:szCs w:val="28"/>
                              </w:rPr>
                              <w:t>VZS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1" style="position:absolute;margin-left:74.2pt;margin-top:8.1pt;width:77.6pt;height:4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">
                <v:textbox>
                  <w:txbxContent>
                    <w:p w:rsidR="003121AB" w:rsidRPr="00085F5D" w:rsidRDefault="003121AB" w:rsidP="00085F5D">
                      <w:pPr>
                        <w:jc w:val="center"/>
                        <w:rPr>
                          <w:sz w:val="28"/>
                          <w:szCs w:val="28"/>
                        </w:rPr>
                      </w:pPr>
                      <w:r>
                        <w:rPr>
                          <w:sz w:val="28"/>
                          <w:szCs w:val="28"/>
                        </w:rPr>
                        <w:t>VZS</w:t>
                      </w:r>
                    </w:p>
                  </w:txbxContent>
                </v:textbox>
              </v:rect>
            </w:pict>
          </mc:Fallback>
        </mc:AlternateContent>
      </w:r>
    </w:p>
    <w:p w:rsidR="00EF2576" w:rsidRPr="002F0D97" w:rsidRDefault="00EF2576" w:rsidP="002F0D97">
      <w:pPr>
        <w:contextualSpacing/>
      </w:pPr>
    </w:p>
    <w:p w:rsidR="00EF2576" w:rsidRPr="002F0D97" w:rsidRDefault="00EF2576" w:rsidP="002F0D97">
      <w:pPr>
        <w:contextualSpacing/>
      </w:pPr>
    </w:p>
    <w:p w:rsidR="00EF2576" w:rsidRPr="002F0D97" w:rsidRDefault="00EF2576" w:rsidP="002F0D97">
      <w:pPr>
        <w:contextualSpacing/>
      </w:pPr>
    </w:p>
    <w:p w:rsidR="00EF2576" w:rsidRPr="002F0D97" w:rsidRDefault="00F83AD0" w:rsidP="002F0D97">
      <w:pPr>
        <w:contextualSpacing/>
      </w:pPr>
      <w:r>
        <w:rPr>
          <w:noProof/>
        </w:rPr>
        <mc:AlternateContent>
          <mc:Choice Requires="wps">
            <w:drawing>
              <wp:anchor distT="0" distB="0" distL="114300" distR="114300" simplePos="0" relativeHeight="251668480" behindDoc="0" locked="0" layoutInCell="1" allowOverlap="1">
                <wp:simplePos x="0" y="0"/>
                <wp:positionH relativeFrom="column">
                  <wp:posOffset>1745615</wp:posOffset>
                </wp:positionH>
                <wp:positionV relativeFrom="paragraph">
                  <wp:posOffset>35560</wp:posOffset>
                </wp:positionV>
                <wp:extent cx="7620" cy="1169035"/>
                <wp:effectExtent l="59690" t="16510" r="46990" b="5080"/>
                <wp:wrapNone/>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1169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7.45pt;margin-top:2.8pt;width:.6pt;height:92.0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">
                <v:stroke endarrow="block"/>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1456055</wp:posOffset>
                </wp:positionH>
                <wp:positionV relativeFrom="paragraph">
                  <wp:posOffset>35560</wp:posOffset>
                </wp:positionV>
                <wp:extent cx="90805" cy="1169035"/>
                <wp:effectExtent l="17780" t="45085" r="15240" b="5080"/>
                <wp:wrapNone/>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69035"/>
                        </a:xfrm>
                        <a:prstGeom prst="upArrow">
                          <a:avLst>
                            <a:gd name="adj1" fmla="val 50000"/>
                            <a:gd name="adj2" fmla="val 32185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68" style="position:absolute;margin-left:114.65pt;margin-top:2.8pt;width:7.15pt;height:9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">
                <v:textbox style="layout-flow:vertical-ideographic"/>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1216025</wp:posOffset>
                </wp:positionH>
                <wp:positionV relativeFrom="paragraph">
                  <wp:posOffset>35560</wp:posOffset>
                </wp:positionV>
                <wp:extent cx="0" cy="429895"/>
                <wp:effectExtent l="53975" t="16510" r="60325" b="10795"/>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9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95.75pt;margin-top:2.8pt;width:0;height:33.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">
                <v:stroke endarrow="block"/>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1029335</wp:posOffset>
                </wp:positionH>
                <wp:positionV relativeFrom="paragraph">
                  <wp:posOffset>35560</wp:posOffset>
                </wp:positionV>
                <wp:extent cx="90805" cy="429895"/>
                <wp:effectExtent l="19685" t="26035" r="13335" b="10795"/>
                <wp:wrapNone/>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29895"/>
                        </a:xfrm>
                        <a:prstGeom prst="upArrow">
                          <a:avLst>
                            <a:gd name="adj1" fmla="val 50000"/>
                            <a:gd name="adj2" fmla="val 11835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68" style="position:absolute;margin-left:81.05pt;margin-top:2.8pt;width:7.15pt;height:3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">
                <v:textbox style="layout-flow:vertical-ideographic"/>
              </v:shape>
            </w:pict>
          </mc:Fallback>
        </mc:AlternateContent>
      </w:r>
    </w:p>
    <w:p w:rsidR="00EF2576" w:rsidRPr="002F0D97" w:rsidRDefault="00EF2576" w:rsidP="002F0D97">
      <w:pPr>
        <w:contextualSpacing/>
      </w:pPr>
    </w:p>
    <w:p w:rsidR="00EF2576" w:rsidRPr="002F0D97" w:rsidRDefault="00EF2576" w:rsidP="002F0D97">
      <w:pPr>
        <w:contextualSpacing/>
      </w:pPr>
    </w:p>
    <w:p w:rsidR="00EF2576" w:rsidRPr="002F0D97" w:rsidRDefault="00F83AD0" w:rsidP="002F0D97">
      <w:pPr>
        <w:contextualSpacing/>
      </w:pPr>
      <w:r>
        <w:rPr>
          <w:noProof/>
        </w:rPr>
        <mc:AlternateContent>
          <mc:Choice Requires="wps">
            <w:drawing>
              <wp:anchor distT="0" distB="0" distL="114300" distR="114300" simplePos="0" relativeHeight="251660288" behindDoc="0" locked="0" layoutInCell="1" allowOverlap="1">
                <wp:simplePos x="0" y="0"/>
                <wp:positionH relativeFrom="column">
                  <wp:posOffset>320040</wp:posOffset>
                </wp:positionH>
                <wp:positionV relativeFrom="paragraph">
                  <wp:posOffset>27305</wp:posOffset>
                </wp:positionV>
                <wp:extent cx="985520" cy="516890"/>
                <wp:effectExtent l="5715" t="8255" r="8890" b="8255"/>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516890"/>
                        </a:xfrm>
                        <a:prstGeom prst="rect">
                          <a:avLst/>
                        </a:prstGeom>
                        <a:solidFill>
                          <a:srgbClr val="FFFFFF"/>
                        </a:solidFill>
                        <a:ln w="9525">
                          <a:solidFill>
                            <a:srgbClr val="000000"/>
                          </a:solidFill>
                          <a:miter lim="800000"/>
                          <a:headEnd/>
                          <a:tailEnd/>
                        </a:ln>
                      </wps:spPr>
                      <wps:txbx>
                        <w:txbxContent>
                          <w:p w:rsidR="003121AB" w:rsidRPr="00085F5D" w:rsidRDefault="003121AB" w:rsidP="00085F5D">
                            <w:pPr>
                              <w:jc w:val="center"/>
                              <w:rPr>
                                <w:sz w:val="28"/>
                                <w:szCs w:val="28"/>
                              </w:rPr>
                            </w:pPr>
                            <w:r>
                              <w:rPr>
                                <w:sz w:val="28"/>
                                <w:szCs w:val="28"/>
                              </w:rPr>
                              <w:t>ZKS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2" style="position:absolute;margin-left:25.2pt;margin-top:2.15pt;width:77.6pt;height:4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">
                <v:textbox>
                  <w:txbxContent>
                    <w:p w:rsidR="003121AB" w:rsidRPr="00085F5D" w:rsidRDefault="003121AB" w:rsidP="00085F5D">
                      <w:pPr>
                        <w:jc w:val="center"/>
                        <w:rPr>
                          <w:sz w:val="28"/>
                          <w:szCs w:val="28"/>
                        </w:rPr>
                      </w:pPr>
                      <w:r>
                        <w:rPr>
                          <w:sz w:val="28"/>
                          <w:szCs w:val="28"/>
                        </w:rPr>
                        <w:t>ZKS</w:t>
                      </w:r>
                    </w:p>
                  </w:txbxContent>
                </v:textbox>
              </v:rect>
            </w:pict>
          </mc:Fallback>
        </mc:AlternateContent>
      </w:r>
    </w:p>
    <w:p w:rsidR="00EF2576" w:rsidRPr="002F0D97" w:rsidRDefault="00EF2576" w:rsidP="002F0D97">
      <w:pPr>
        <w:contextualSpacing/>
      </w:pPr>
    </w:p>
    <w:p w:rsidR="00EF2576" w:rsidRPr="002F0D97" w:rsidRDefault="00EF2576" w:rsidP="002F0D97">
      <w:pPr>
        <w:contextualSpacing/>
      </w:pPr>
    </w:p>
    <w:p w:rsidR="00B87A8C" w:rsidRPr="002F0D97" w:rsidRDefault="00B87A8C" w:rsidP="002F0D97">
      <w:pPr>
        <w:contextualSpacing/>
      </w:pPr>
    </w:p>
    <w:p w:rsidR="00B87A8C" w:rsidRPr="002F0D97" w:rsidRDefault="00B87A8C" w:rsidP="002F0D97">
      <w:pPr>
        <w:contextualSpacing/>
      </w:pPr>
    </w:p>
    <w:p w:rsidR="00B87A8C" w:rsidRPr="002F0D97" w:rsidRDefault="00F83AD0" w:rsidP="002F0D97">
      <w:pPr>
        <w:contextualSpacing/>
      </w:pPr>
      <w:r>
        <w:rPr>
          <w:noProof/>
        </w:rPr>
        <mc:AlternateContent>
          <mc:Choice Requires="wps">
            <w:drawing>
              <wp:anchor distT="0" distB="0" distL="114300" distR="114300" simplePos="0" relativeHeight="251661312" behindDoc="0" locked="0" layoutInCell="1" allowOverlap="1">
                <wp:simplePos x="0" y="0"/>
                <wp:positionH relativeFrom="column">
                  <wp:posOffset>1216025</wp:posOffset>
                </wp:positionH>
                <wp:positionV relativeFrom="paragraph">
                  <wp:posOffset>36195</wp:posOffset>
                </wp:positionV>
                <wp:extent cx="985520" cy="516890"/>
                <wp:effectExtent l="6350" t="7620" r="8255" b="889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516890"/>
                        </a:xfrm>
                        <a:prstGeom prst="rect">
                          <a:avLst/>
                        </a:prstGeom>
                        <a:solidFill>
                          <a:srgbClr val="FFFFFF"/>
                        </a:solidFill>
                        <a:ln w="9525">
                          <a:solidFill>
                            <a:srgbClr val="000000"/>
                          </a:solidFill>
                          <a:miter lim="800000"/>
                          <a:headEnd/>
                          <a:tailEnd/>
                        </a:ln>
                      </wps:spPr>
                      <wps:txbx>
                        <w:txbxContent>
                          <w:p w:rsidR="003121AB" w:rsidRPr="00085F5D" w:rsidRDefault="003121AB" w:rsidP="00085F5D">
                            <w:pPr>
                              <w:jc w:val="center"/>
                              <w:rPr>
                                <w:sz w:val="28"/>
                                <w:szCs w:val="28"/>
                              </w:rPr>
                            </w:pPr>
                            <w:r>
                              <w:rPr>
                                <w:sz w:val="28"/>
                                <w:szCs w:val="28"/>
                              </w:rPr>
                              <w:t>OS/MDS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95.75pt;margin-top:2.85pt;width:77.6pt;height:4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">
                <v:textbox>
                  <w:txbxContent>
                    <w:p w:rsidR="003121AB" w:rsidRPr="00085F5D" w:rsidRDefault="003121AB" w:rsidP="00085F5D">
                      <w:pPr>
                        <w:jc w:val="center"/>
                        <w:rPr>
                          <w:sz w:val="28"/>
                          <w:szCs w:val="28"/>
                        </w:rPr>
                      </w:pPr>
                      <w:r>
                        <w:rPr>
                          <w:sz w:val="28"/>
                          <w:szCs w:val="28"/>
                        </w:rPr>
                        <w:t>OS/MDS</w:t>
                      </w:r>
                    </w:p>
                  </w:txbxContent>
                </v:textbox>
              </v:rect>
            </w:pict>
          </mc:Fallback>
        </mc:AlternateContent>
      </w:r>
    </w:p>
    <w:p w:rsidR="00B87A8C" w:rsidRPr="002F0D97" w:rsidRDefault="00B87A8C" w:rsidP="002F0D97">
      <w:pPr>
        <w:contextualSpacing/>
      </w:pPr>
    </w:p>
    <w:p w:rsidR="00B87A8C" w:rsidRPr="002F0D97" w:rsidRDefault="00B87A8C" w:rsidP="002F0D97">
      <w:pPr>
        <w:contextualSpacing/>
      </w:pPr>
    </w:p>
    <w:p w:rsidR="00B87A8C" w:rsidRPr="002F0D97" w:rsidRDefault="00B87A8C" w:rsidP="002F0D97">
      <w:pPr>
        <w:contextualSpacing/>
      </w:pPr>
    </w:p>
    <w:p w:rsidR="00B87A8C" w:rsidRPr="002F0D97" w:rsidRDefault="00F83AD0" w:rsidP="002F0D97">
      <w:pPr>
        <w:contextualSpacing/>
      </w:pPr>
      <w:r>
        <w:rPr>
          <w:noProof/>
        </w:rPr>
        <mc:AlternateContent>
          <mc:Choice Requires="wps">
            <w:drawing>
              <wp:anchor distT="0" distB="0" distL="114300" distR="114300" simplePos="0" relativeHeight="251670528" behindDoc="0" locked="0" layoutInCell="1" allowOverlap="1">
                <wp:simplePos x="0" y="0"/>
                <wp:positionH relativeFrom="column">
                  <wp:posOffset>162560</wp:posOffset>
                </wp:positionH>
                <wp:positionV relativeFrom="paragraph">
                  <wp:posOffset>83820</wp:posOffset>
                </wp:positionV>
                <wp:extent cx="437515" cy="15875"/>
                <wp:effectExtent l="10160" t="36195" r="19050" b="52705"/>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515" cy="1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2.8pt;margin-top:6.6pt;width:34.45pt;height: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K5OQ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">
                <v:stroke endarrow="block"/>
              </v:shape>
            </w:pict>
          </mc:Fallback>
        </mc:AlternateContent>
      </w:r>
      <w:r w:rsidR="00085F5D" w:rsidRPr="002F0D97">
        <w:tab/>
      </w:r>
      <w:r w:rsidR="00085F5D" w:rsidRPr="002F0D97">
        <w:tab/>
        <w:t>civilní pravomoc</w:t>
      </w:r>
    </w:p>
    <w:p w:rsidR="00B87A8C" w:rsidRPr="002F0D97" w:rsidRDefault="00F83AD0" w:rsidP="002F0D97">
      <w:pPr>
        <w:contextualSpacing/>
      </w:pPr>
      <w:r>
        <w:rPr>
          <w:noProof/>
        </w:rPr>
        <mc:AlternateContent>
          <mc:Choice Requires="wps">
            <w:drawing>
              <wp:anchor distT="0" distB="0" distL="114300" distR="114300" simplePos="0" relativeHeight="251669504" behindDoc="0" locked="0" layoutInCell="1" allowOverlap="1">
                <wp:simplePos x="0" y="0"/>
                <wp:positionH relativeFrom="column">
                  <wp:posOffset>162560</wp:posOffset>
                </wp:positionH>
                <wp:positionV relativeFrom="paragraph">
                  <wp:posOffset>34925</wp:posOffset>
                </wp:positionV>
                <wp:extent cx="493395" cy="111125"/>
                <wp:effectExtent l="10160" t="15875" r="20320" b="635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11125"/>
                        </a:xfrm>
                        <a:prstGeom prst="rightArrow">
                          <a:avLst>
                            <a:gd name="adj1" fmla="val 50000"/>
                            <a:gd name="adj2" fmla="val 111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026" type="#_x0000_t13" style="position:absolute;margin-left:12.8pt;margin-top:2.75pt;width:38.85pt;height: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"/>
            </w:pict>
          </mc:Fallback>
        </mc:AlternateContent>
      </w:r>
      <w:r w:rsidR="00085F5D" w:rsidRPr="002F0D97">
        <w:tab/>
      </w:r>
      <w:r w:rsidR="00085F5D" w:rsidRPr="002F0D97">
        <w:tab/>
        <w:t>trestní pravomoc</w:t>
      </w:r>
    </w:p>
    <w:p w:rsidR="004F6291" w:rsidRPr="002F0D97" w:rsidRDefault="004F6291" w:rsidP="002F0D97">
      <w:pPr>
        <w:contextualSpacing/>
        <w:jc w:val="both"/>
      </w:pPr>
    </w:p>
    <w:p w:rsidR="00085F5D" w:rsidRPr="002F0D97" w:rsidRDefault="00C84B1E" w:rsidP="002F0D97">
      <w:pPr>
        <w:contextualSpacing/>
        <w:jc w:val="both"/>
      </w:pPr>
      <w:r w:rsidRPr="002F0D97">
        <w:t xml:space="preserve">Zdroj: SCHELLEOVÁ, I., SCHELLE, K. a kol. </w:t>
      </w:r>
      <w:r w:rsidRPr="002F0D97">
        <w:rPr>
          <w:i/>
        </w:rPr>
        <w:t>Soudnictví (historie, současnost a perspektivy).</w:t>
      </w:r>
      <w:r w:rsidRPr="002F0D97">
        <w:t xml:space="preserve"> 1. vyd. Praha: Eurolex Bohemia, 2004. ISBN 80-86432-65-3, s. 94.</w:t>
      </w:r>
    </w:p>
    <w:p w:rsidR="004F6291" w:rsidRPr="002F0D97" w:rsidRDefault="004F6291" w:rsidP="002F0D97">
      <w:pPr>
        <w:spacing w:line="360" w:lineRule="auto"/>
        <w:contextualSpacing/>
        <w:jc w:val="both"/>
        <w:rPr>
          <w:sz w:val="24"/>
        </w:rPr>
      </w:pPr>
    </w:p>
    <w:p w:rsidR="004F6291" w:rsidRPr="002F0D97" w:rsidRDefault="004F6291" w:rsidP="002F0D97">
      <w:pPr>
        <w:spacing w:line="360" w:lineRule="auto"/>
        <w:contextualSpacing/>
        <w:jc w:val="both"/>
        <w:rPr>
          <w:sz w:val="24"/>
        </w:rPr>
      </w:pPr>
    </w:p>
    <w:p w:rsidR="00C84B1E" w:rsidRPr="002F0D97" w:rsidRDefault="00DC5407" w:rsidP="002F0D97">
      <w:pPr>
        <w:spacing w:line="360" w:lineRule="auto"/>
        <w:contextualSpacing/>
        <w:jc w:val="both"/>
        <w:rPr>
          <w:sz w:val="24"/>
        </w:rPr>
      </w:pPr>
      <w:r w:rsidRPr="002F0D97">
        <w:rPr>
          <w:sz w:val="24"/>
        </w:rPr>
        <w:lastRenderedPageBreak/>
        <w:tab/>
      </w:r>
      <w:r w:rsidR="00C84B1E" w:rsidRPr="002F0D97">
        <w:rPr>
          <w:sz w:val="24"/>
        </w:rPr>
        <w:t xml:space="preserve">Dále je nutné zmínit příslušnost soudů v letech 1868 - 1918. </w:t>
      </w:r>
      <w:r w:rsidR="00313A7D" w:rsidRPr="002F0D97">
        <w:rPr>
          <w:sz w:val="24"/>
        </w:rPr>
        <w:t>Během c</w:t>
      </w:r>
      <w:r w:rsidR="00C84B1E" w:rsidRPr="002F0D97">
        <w:rPr>
          <w:sz w:val="24"/>
        </w:rPr>
        <w:t>ivilního soudního řádu z roku 1895 platily v civilním řízení stejné právní předpisy jako v období předchozím, tedy novelizovaný civilní soudní řád z roku 1781 a dále jurisdikční norma z roku 1852.</w:t>
      </w:r>
      <w:r w:rsidRPr="002F0D97">
        <w:rPr>
          <w:sz w:val="24"/>
        </w:rPr>
        <w:t xml:space="preserve"> V trestním řízení došlo ke změně již o více než 20 let dříve poté, kdy vstoupil do účinnosti trestní řád z roku 1873. Podle tohoto civilního soudního řádu z roku 1895 byly okresní soudy </w:t>
      </w:r>
      <w:r w:rsidR="009717E9" w:rsidRPr="002F0D97">
        <w:rPr>
          <w:sz w:val="24"/>
        </w:rPr>
        <w:t xml:space="preserve">(OS) </w:t>
      </w:r>
      <w:r w:rsidRPr="002F0D97">
        <w:rPr>
          <w:sz w:val="24"/>
        </w:rPr>
        <w:t>v rámci vlastní civilní pravomoci příslušné pro rozhod</w:t>
      </w:r>
      <w:r w:rsidR="00351363" w:rsidRPr="002F0D97">
        <w:rPr>
          <w:sz w:val="24"/>
        </w:rPr>
        <w:t>o</w:t>
      </w:r>
      <w:r w:rsidR="00313A7D" w:rsidRPr="002F0D97">
        <w:rPr>
          <w:sz w:val="24"/>
        </w:rPr>
        <w:t>vání sporů o hodnotě, je</w:t>
      </w:r>
      <w:r w:rsidRPr="002F0D97">
        <w:rPr>
          <w:sz w:val="24"/>
        </w:rPr>
        <w:t>ž nepřesahovala 500 zlatých a to bez ohledu na hodnotu a poté spory z nájmu a pachtu, dále spory z námezdních smluv nižšího řádu, spory o náhradu škody z rušení držby věcí movitých a nemovitých, spory ze správy dobytčat, spory o nároky nemanželského dítěte a jeho matky vůči otci</w:t>
      </w:r>
      <w:r w:rsidR="00313A7D" w:rsidRPr="002F0D97">
        <w:rPr>
          <w:sz w:val="24"/>
        </w:rPr>
        <w:t>,</w:t>
      </w:r>
      <w:r w:rsidRPr="002F0D97">
        <w:rPr>
          <w:sz w:val="24"/>
        </w:rPr>
        <w:t xml:space="preserve"> a to včetně pozůstalosti po něm a spory o určení hranic věcí nemovitých. Do příslušnosti okresních soudů znovu byly vráceny spory z poměru pracovního, námezdního a vyučovacího mezi živnostníky a jejich pomocníky. </w:t>
      </w:r>
      <w:r w:rsidR="00351363" w:rsidRPr="002F0D97">
        <w:rPr>
          <w:sz w:val="24"/>
        </w:rPr>
        <w:t xml:space="preserve">Zemské a krajské soudy </w:t>
      </w:r>
      <w:r w:rsidR="003907DC" w:rsidRPr="002F0D97">
        <w:rPr>
          <w:sz w:val="24"/>
        </w:rPr>
        <w:t xml:space="preserve">(ZKS) </w:t>
      </w:r>
      <w:r w:rsidR="00351363" w:rsidRPr="002F0D97">
        <w:rPr>
          <w:sz w:val="24"/>
        </w:rPr>
        <w:t xml:space="preserve">byly v prvoinstančním civilním řízení příslušné k rozhodování o sporu v hodnotě převyšující 500 zlatých a to bez ohledu na hodnotu sporu k rozhodování sporů o rozvod, rozluku a neplatnost manželství, spor o uznání nebo popření původu nemanželského dítěte, spor z rodinných vztahů, spory fideikomisní a lenní. </w:t>
      </w:r>
    </w:p>
    <w:p w:rsidR="002C14A5" w:rsidRPr="002F0D97" w:rsidRDefault="002C14A5" w:rsidP="002F0D97">
      <w:pPr>
        <w:spacing w:line="360" w:lineRule="auto"/>
        <w:contextualSpacing/>
        <w:jc w:val="both"/>
        <w:rPr>
          <w:sz w:val="24"/>
        </w:rPr>
      </w:pPr>
      <w:r w:rsidRPr="002F0D97">
        <w:rPr>
          <w:sz w:val="24"/>
        </w:rPr>
        <w:tab/>
        <w:t xml:space="preserve">Porotní soudy pak rozhodovaly od roku 1869 </w:t>
      </w:r>
      <w:r w:rsidR="007927AB" w:rsidRPr="002F0D97">
        <w:rPr>
          <w:sz w:val="24"/>
        </w:rPr>
        <w:t xml:space="preserve">nejdříve pouze o zločinech a přečinech spáchaných tiskem a od účinnosti trestního řádu z roku 1873 také o veškerých zločinech, u kterých byla dolní hranice trestní sazby nejméně 5 let. </w:t>
      </w:r>
    </w:p>
    <w:p w:rsidR="007927AB" w:rsidRPr="002F0D97" w:rsidRDefault="007927AB" w:rsidP="002F0D97">
      <w:pPr>
        <w:spacing w:line="360" w:lineRule="auto"/>
        <w:contextualSpacing/>
        <w:jc w:val="both"/>
        <w:rPr>
          <w:sz w:val="24"/>
        </w:rPr>
      </w:pPr>
      <w:r w:rsidRPr="002F0D97">
        <w:rPr>
          <w:sz w:val="24"/>
        </w:rPr>
        <w:tab/>
        <w:t xml:space="preserve">Vrchní zemské soudy rozhodovaly v civilním řízení o opravných prostředcích proti rozsudkům a usnesení ZKS. Dále zde byl Nejvyšší a kasační soud (NKS), který rozhodoval v civilním řízení o revizích a také revizních rekurzech bez ohledu na skutečnost, zda bylo rozhodnutí v prvním stupni vydáno OS, ZKS nebo VZS. Ve druhém stupni již byl NKS příslušný pro rozhodování o opravných prostředcích proti rozhodnutím VZS v řízení syndikátním. Působil také v trestním řízení od roku 1873 jako soud kasační. </w:t>
      </w:r>
    </w:p>
    <w:p w:rsidR="00C84B1E" w:rsidRPr="002F0D97" w:rsidRDefault="00C84B1E" w:rsidP="002F0D97">
      <w:pPr>
        <w:contextualSpacing/>
        <w:jc w:val="both"/>
      </w:pPr>
    </w:p>
    <w:p w:rsidR="00C84B1E" w:rsidRPr="002F0D97" w:rsidRDefault="00C84B1E" w:rsidP="002F0D97">
      <w:pPr>
        <w:contextualSpacing/>
      </w:pPr>
    </w:p>
    <w:p w:rsidR="00156C92" w:rsidRPr="002F0D97" w:rsidRDefault="00156C92" w:rsidP="002F0D97">
      <w:pPr>
        <w:contextualSpacing/>
      </w:pPr>
    </w:p>
    <w:p w:rsidR="00156C92" w:rsidRPr="002F0D97" w:rsidRDefault="00156C92" w:rsidP="002F0D97">
      <w:pPr>
        <w:contextualSpacing/>
      </w:pPr>
    </w:p>
    <w:p w:rsidR="00156C92" w:rsidRPr="002F0D97" w:rsidRDefault="00156C92" w:rsidP="002F0D97">
      <w:pPr>
        <w:contextualSpacing/>
      </w:pPr>
    </w:p>
    <w:p w:rsidR="004E760A" w:rsidRPr="002F0D97" w:rsidRDefault="004E760A" w:rsidP="002F0D97">
      <w:pPr>
        <w:pStyle w:val="Nadpis2"/>
        <w:spacing w:before="0" w:line="360" w:lineRule="auto"/>
        <w:contextualSpacing/>
        <w:jc w:val="both"/>
        <w:rPr>
          <w:i w:val="0"/>
          <w:color w:val="auto"/>
          <w:sz w:val="32"/>
          <w:szCs w:val="32"/>
        </w:rPr>
      </w:pPr>
      <w:bookmarkStart w:id="23" w:name="_Toc391931408"/>
      <w:r w:rsidRPr="002F0D97">
        <w:rPr>
          <w:i w:val="0"/>
          <w:color w:val="auto"/>
          <w:sz w:val="32"/>
          <w:szCs w:val="32"/>
        </w:rPr>
        <w:lastRenderedPageBreak/>
        <w:t>2.2 Historický vývoj soudní moci od roku 1918</w:t>
      </w:r>
      <w:bookmarkEnd w:id="23"/>
    </w:p>
    <w:p w:rsidR="00C84B1E" w:rsidRPr="002F0D97" w:rsidRDefault="00C84B1E" w:rsidP="002F0D97">
      <w:pPr>
        <w:spacing w:line="360" w:lineRule="auto"/>
        <w:contextualSpacing/>
        <w:jc w:val="both"/>
        <w:rPr>
          <w:sz w:val="24"/>
        </w:rPr>
      </w:pPr>
    </w:p>
    <w:p w:rsidR="00DA0D4C" w:rsidRPr="002F0D97" w:rsidRDefault="000B6FAF" w:rsidP="002F0D97">
      <w:pPr>
        <w:spacing w:line="360" w:lineRule="auto"/>
        <w:contextualSpacing/>
        <w:jc w:val="both"/>
        <w:rPr>
          <w:sz w:val="24"/>
        </w:rPr>
      </w:pPr>
      <w:r w:rsidRPr="002F0D97">
        <w:rPr>
          <w:sz w:val="24"/>
        </w:rPr>
        <w:tab/>
      </w:r>
      <w:r w:rsidR="00DA0D4C" w:rsidRPr="002F0D97">
        <w:rPr>
          <w:sz w:val="24"/>
        </w:rPr>
        <w:t xml:space="preserve">Po vzniku samostatného Československa byly patrné snahy o odtržení od stávající monarchie a snaha prosazovat vlastní národnostní sebeurčení. Pokud se jedná o ústavní hledisko, pak zde </w:t>
      </w:r>
      <w:r w:rsidR="00E017E2" w:rsidRPr="002F0D97">
        <w:rPr>
          <w:sz w:val="24"/>
        </w:rPr>
        <w:t>jde</w:t>
      </w:r>
      <w:r w:rsidR="00DA0D4C" w:rsidRPr="002F0D97">
        <w:rPr>
          <w:sz w:val="24"/>
        </w:rPr>
        <w:t xml:space="preserve"> o revoluční způsob vzniku nového státu. Samozřejmě se tato skutečnost projevila na vnitřních, ale i vnějších vztazích v rámci prosazování suverenity státu</w:t>
      </w:r>
      <w:r w:rsidRPr="002F0D97">
        <w:rPr>
          <w:sz w:val="24"/>
        </w:rPr>
        <w:t xml:space="preserve"> s ohledem na státní a hodnotovou diskontinuitu.</w:t>
      </w:r>
      <w:r w:rsidRPr="002F0D97">
        <w:rPr>
          <w:rStyle w:val="Znakapoznpodarou"/>
          <w:sz w:val="24"/>
        </w:rPr>
        <w:footnoteReference w:id="22"/>
      </w:r>
    </w:p>
    <w:p w:rsidR="00DA0D4C" w:rsidRPr="002F0D97" w:rsidRDefault="00DA0D4C" w:rsidP="002F0D97">
      <w:pPr>
        <w:spacing w:line="360" w:lineRule="auto"/>
        <w:contextualSpacing/>
        <w:jc w:val="both"/>
        <w:rPr>
          <w:sz w:val="24"/>
        </w:rPr>
      </w:pPr>
    </w:p>
    <w:p w:rsidR="00E76BEC" w:rsidRPr="002F0D97" w:rsidRDefault="00E76BEC" w:rsidP="002F0D97">
      <w:pPr>
        <w:pStyle w:val="Nadpis3"/>
        <w:spacing w:before="0" w:line="360" w:lineRule="auto"/>
        <w:contextualSpacing/>
        <w:jc w:val="both"/>
        <w:rPr>
          <w:rFonts w:ascii="Times New Roman" w:hAnsi="Times New Roman"/>
          <w:color w:val="auto"/>
          <w:sz w:val="28"/>
          <w:szCs w:val="28"/>
        </w:rPr>
      </w:pPr>
      <w:bookmarkStart w:id="24" w:name="_Toc391931409"/>
      <w:r w:rsidRPr="002F0D97">
        <w:rPr>
          <w:rFonts w:ascii="Times New Roman" w:hAnsi="Times New Roman"/>
          <w:color w:val="auto"/>
          <w:sz w:val="28"/>
          <w:szCs w:val="28"/>
        </w:rPr>
        <w:t>2.2.1 Recepční zákon</w:t>
      </w:r>
      <w:bookmarkEnd w:id="24"/>
    </w:p>
    <w:p w:rsidR="00E76BEC" w:rsidRPr="002F0D97" w:rsidRDefault="00E76BEC" w:rsidP="002F0D97">
      <w:pPr>
        <w:spacing w:line="360" w:lineRule="auto"/>
        <w:contextualSpacing/>
        <w:jc w:val="both"/>
        <w:rPr>
          <w:sz w:val="24"/>
        </w:rPr>
      </w:pPr>
    </w:p>
    <w:p w:rsidR="00E82C74" w:rsidRPr="002F0D97" w:rsidRDefault="00E76BEC" w:rsidP="002F0D97">
      <w:pPr>
        <w:spacing w:line="360" w:lineRule="auto"/>
        <w:contextualSpacing/>
        <w:jc w:val="both"/>
        <w:rPr>
          <w:sz w:val="24"/>
        </w:rPr>
      </w:pPr>
      <w:r w:rsidRPr="002F0D97">
        <w:rPr>
          <w:sz w:val="24"/>
        </w:rPr>
        <w:tab/>
      </w:r>
      <w:r w:rsidR="00E82C74" w:rsidRPr="002F0D97">
        <w:rPr>
          <w:sz w:val="24"/>
        </w:rPr>
        <w:t xml:space="preserve">Prvním zákonem československého státu se </w:t>
      </w:r>
      <w:r w:rsidRPr="002F0D97">
        <w:rPr>
          <w:sz w:val="24"/>
        </w:rPr>
        <w:t xml:space="preserve">stal </w:t>
      </w:r>
      <w:r w:rsidR="00E82C74" w:rsidRPr="002F0D97">
        <w:rPr>
          <w:sz w:val="24"/>
        </w:rPr>
        <w:t>narychlo připravený zákon</w:t>
      </w:r>
      <w:r w:rsidRPr="002F0D97">
        <w:rPr>
          <w:sz w:val="24"/>
        </w:rPr>
        <w:t>,</w:t>
      </w:r>
      <w:r w:rsidR="00E82C74" w:rsidRPr="002F0D97">
        <w:rPr>
          <w:sz w:val="24"/>
        </w:rPr>
        <w:t xml:space="preserve"> běžně nazývaný „recepční norma”, </w:t>
      </w:r>
      <w:r w:rsidRPr="002F0D97">
        <w:rPr>
          <w:sz w:val="24"/>
        </w:rPr>
        <w:t xml:space="preserve">který byl </w:t>
      </w:r>
      <w:r w:rsidR="00E82C74" w:rsidRPr="002F0D97">
        <w:rPr>
          <w:sz w:val="24"/>
        </w:rPr>
        <w:t xml:space="preserve">schválený dne 28. října 1918 na schůzi pléna Národního výboru v Praze a </w:t>
      </w:r>
      <w:r w:rsidRPr="002F0D97">
        <w:rPr>
          <w:sz w:val="24"/>
        </w:rPr>
        <w:t>následně</w:t>
      </w:r>
      <w:r w:rsidR="00E82C74" w:rsidRPr="002F0D97">
        <w:rPr>
          <w:sz w:val="24"/>
        </w:rPr>
        <w:t xml:space="preserve"> v částečně pozměněné verzi publikovaný ve Sbírce zákonů a nařízení</w:t>
      </w:r>
      <w:r w:rsidRPr="002F0D97">
        <w:rPr>
          <w:sz w:val="24"/>
        </w:rPr>
        <w:t>, a sice</w:t>
      </w:r>
      <w:r w:rsidR="00E82C74" w:rsidRPr="002F0D97">
        <w:rPr>
          <w:sz w:val="24"/>
        </w:rPr>
        <w:t xml:space="preserve"> pod číslem 11. Příprava </w:t>
      </w:r>
      <w:r w:rsidRPr="002F0D97">
        <w:rPr>
          <w:sz w:val="24"/>
        </w:rPr>
        <w:t>uvedeného</w:t>
      </w:r>
      <w:r w:rsidR="00E82C74" w:rsidRPr="002F0D97">
        <w:rPr>
          <w:sz w:val="24"/>
        </w:rPr>
        <w:t xml:space="preserve"> zákona, </w:t>
      </w:r>
      <w:r w:rsidRPr="002F0D97">
        <w:rPr>
          <w:sz w:val="24"/>
        </w:rPr>
        <w:t>podobně</w:t>
      </w:r>
      <w:r w:rsidR="00E82C74" w:rsidRPr="002F0D97">
        <w:rPr>
          <w:sz w:val="24"/>
        </w:rPr>
        <w:t xml:space="preserve"> jako celý průběh převratu, byly nakonec záležitostí </w:t>
      </w:r>
      <w:r w:rsidRPr="002F0D97">
        <w:rPr>
          <w:sz w:val="24"/>
        </w:rPr>
        <w:t xml:space="preserve">jen </w:t>
      </w:r>
      <w:r w:rsidR="00E82C74" w:rsidRPr="002F0D97">
        <w:rPr>
          <w:sz w:val="24"/>
        </w:rPr>
        <w:t xml:space="preserve">několika předchozích dnů, velmi úzké skupiny českých politiků, </w:t>
      </w:r>
      <w:r w:rsidRPr="002F0D97">
        <w:rPr>
          <w:sz w:val="24"/>
        </w:rPr>
        <w:t>jenž</w:t>
      </w:r>
      <w:r w:rsidR="00E82C74" w:rsidRPr="002F0D97">
        <w:rPr>
          <w:sz w:val="24"/>
        </w:rPr>
        <w:t xml:space="preserve"> zdaleka nepočítali s tak </w:t>
      </w:r>
      <w:r w:rsidRPr="002F0D97">
        <w:rPr>
          <w:sz w:val="24"/>
        </w:rPr>
        <w:t>včasným</w:t>
      </w:r>
      <w:r w:rsidR="00E82C74" w:rsidRPr="002F0D97">
        <w:rPr>
          <w:sz w:val="24"/>
        </w:rPr>
        <w:t xml:space="preserve"> zhroucením Rakousko-Uherska v souladu s vojensko-politickou koncepcí Dohody, </w:t>
      </w:r>
      <w:r w:rsidRPr="002F0D97">
        <w:rPr>
          <w:sz w:val="24"/>
        </w:rPr>
        <w:t xml:space="preserve">která </w:t>
      </w:r>
      <w:r w:rsidR="00E82C74" w:rsidRPr="002F0D97">
        <w:rPr>
          <w:sz w:val="24"/>
        </w:rPr>
        <w:t>vycháze</w:t>
      </w:r>
      <w:r w:rsidRPr="002F0D97">
        <w:rPr>
          <w:sz w:val="24"/>
        </w:rPr>
        <w:t>la</w:t>
      </w:r>
      <w:r w:rsidR="00E82C74" w:rsidRPr="002F0D97">
        <w:rPr>
          <w:sz w:val="24"/>
        </w:rPr>
        <w:t xml:space="preserve"> z toho, že k definitivnímu vítězství nad Ústředními mocnostmi </w:t>
      </w:r>
      <w:r w:rsidRPr="002F0D97">
        <w:rPr>
          <w:sz w:val="24"/>
        </w:rPr>
        <w:t>má dojít</w:t>
      </w:r>
      <w:r w:rsidR="00E82C74" w:rsidRPr="002F0D97">
        <w:rPr>
          <w:sz w:val="24"/>
        </w:rPr>
        <w:t xml:space="preserve"> až </w:t>
      </w:r>
      <w:r w:rsidRPr="002F0D97">
        <w:rPr>
          <w:sz w:val="24"/>
        </w:rPr>
        <w:t>během jara</w:t>
      </w:r>
      <w:r w:rsidR="00E82C74" w:rsidRPr="002F0D97">
        <w:rPr>
          <w:sz w:val="24"/>
        </w:rPr>
        <w:t xml:space="preserve"> 1919. Vzhledem k tomu, že rozpad Rakousko-Uherska představitelé Národního výboru </w:t>
      </w:r>
      <w:r w:rsidRPr="002F0D97">
        <w:rPr>
          <w:sz w:val="24"/>
        </w:rPr>
        <w:t>tušili</w:t>
      </w:r>
      <w:r w:rsidR="00E82C74" w:rsidRPr="002F0D97">
        <w:rPr>
          <w:sz w:val="24"/>
        </w:rPr>
        <w:t xml:space="preserve"> až na poslední</w:t>
      </w:r>
      <w:r w:rsidR="00E017E2" w:rsidRPr="002F0D97">
        <w:rPr>
          <w:sz w:val="24"/>
        </w:rPr>
        <w:t xml:space="preserve"> chvíli</w:t>
      </w:r>
      <w:r w:rsidR="00E82C74" w:rsidRPr="002F0D97">
        <w:rPr>
          <w:sz w:val="24"/>
        </w:rPr>
        <w:t xml:space="preserve">, převzetí moci muselo být </w:t>
      </w:r>
      <w:r w:rsidRPr="002F0D97">
        <w:rPr>
          <w:sz w:val="24"/>
        </w:rPr>
        <w:t xml:space="preserve">rychle </w:t>
      </w:r>
      <w:r w:rsidR="00E82C74" w:rsidRPr="002F0D97">
        <w:rPr>
          <w:sz w:val="24"/>
        </w:rPr>
        <w:t xml:space="preserve">improvizováno. </w:t>
      </w:r>
      <w:r w:rsidRPr="002F0D97">
        <w:rPr>
          <w:sz w:val="24"/>
        </w:rPr>
        <w:t>Z toho důvodu</w:t>
      </w:r>
      <w:r w:rsidR="00E82C74" w:rsidRPr="002F0D97">
        <w:rPr>
          <w:sz w:val="24"/>
        </w:rPr>
        <w:t xml:space="preserve"> až 14. října 1918 v den generální stávky se sešla porada významných politiků v čele s A. Rašínem a J. Preissem</w:t>
      </w:r>
      <w:r w:rsidRPr="002F0D97">
        <w:rPr>
          <w:sz w:val="24"/>
        </w:rPr>
        <w:t>.</w:t>
      </w:r>
      <w:r w:rsidR="00E82C74" w:rsidRPr="002F0D97">
        <w:rPr>
          <w:sz w:val="24"/>
        </w:rPr>
        <w:t xml:space="preserve"> </w:t>
      </w:r>
      <w:r w:rsidRPr="002F0D97">
        <w:rPr>
          <w:sz w:val="24"/>
        </w:rPr>
        <w:t>D</w:t>
      </w:r>
      <w:r w:rsidR="00E82C74" w:rsidRPr="002F0D97">
        <w:rPr>
          <w:sz w:val="24"/>
        </w:rPr>
        <w:t>ále se porady zúčastnili</w:t>
      </w:r>
      <w:r w:rsidRPr="002F0D97">
        <w:rPr>
          <w:sz w:val="24"/>
        </w:rPr>
        <w:t xml:space="preserve"> také</w:t>
      </w:r>
      <w:r w:rsidR="00E82C74" w:rsidRPr="002F0D97">
        <w:rPr>
          <w:sz w:val="24"/>
        </w:rPr>
        <w:t xml:space="preserve"> B. Franta, V. Pospíšil, P. Šámal, J. Scheiner, F. Sís a F. Pantůček). </w:t>
      </w:r>
      <w:r w:rsidRPr="002F0D97">
        <w:rPr>
          <w:sz w:val="24"/>
        </w:rPr>
        <w:t xml:space="preserve">Bylo </w:t>
      </w:r>
      <w:r w:rsidR="00E017E2" w:rsidRPr="002F0D97">
        <w:rPr>
          <w:sz w:val="24"/>
        </w:rPr>
        <w:t>tak</w:t>
      </w:r>
      <w:r w:rsidRPr="002F0D97">
        <w:rPr>
          <w:sz w:val="24"/>
        </w:rPr>
        <w:t xml:space="preserve"> zjištěno</w:t>
      </w:r>
      <w:r w:rsidR="00E82C74" w:rsidRPr="002F0D97">
        <w:rPr>
          <w:sz w:val="24"/>
        </w:rPr>
        <w:t xml:space="preserve">, že připravované zákonné předlohy jsou zcela nedostatečné. Recepčním zákonem došlo k převzetí rakouského a uherského právního řádu a </w:t>
      </w:r>
      <w:r w:rsidRPr="002F0D97">
        <w:rPr>
          <w:sz w:val="24"/>
        </w:rPr>
        <w:t xml:space="preserve">také </w:t>
      </w:r>
      <w:r w:rsidR="00E82C74" w:rsidRPr="002F0D97">
        <w:rPr>
          <w:sz w:val="24"/>
        </w:rPr>
        <w:t>rakouské a uherské veřejné správy.</w:t>
      </w:r>
      <w:r w:rsidRPr="002F0D97">
        <w:rPr>
          <w:rStyle w:val="Znakapoznpodarou"/>
          <w:sz w:val="24"/>
        </w:rPr>
        <w:footnoteReference w:id="23"/>
      </w:r>
      <w:r w:rsidR="00E82C74" w:rsidRPr="002F0D97">
        <w:rPr>
          <w:sz w:val="24"/>
        </w:rPr>
        <w:t xml:space="preserve"> S hodnocením </w:t>
      </w:r>
      <w:r w:rsidRPr="002F0D97">
        <w:rPr>
          <w:sz w:val="24"/>
        </w:rPr>
        <w:t>zmíněného</w:t>
      </w:r>
      <w:r w:rsidR="00E82C74" w:rsidRPr="002F0D97">
        <w:rPr>
          <w:sz w:val="24"/>
        </w:rPr>
        <w:t xml:space="preserve"> zákona přišel brzy sám </w:t>
      </w:r>
      <w:r w:rsidR="009E6A3E" w:rsidRPr="002F0D97">
        <w:rPr>
          <w:sz w:val="24"/>
        </w:rPr>
        <w:t>i</w:t>
      </w:r>
      <w:r w:rsidRPr="002F0D97">
        <w:rPr>
          <w:sz w:val="24"/>
        </w:rPr>
        <w:t xml:space="preserve"> </w:t>
      </w:r>
      <w:r w:rsidR="00E82C74" w:rsidRPr="002F0D97">
        <w:rPr>
          <w:sz w:val="24"/>
        </w:rPr>
        <w:t xml:space="preserve">jeho autor A. Rašín, když napsal, že </w:t>
      </w:r>
      <w:r w:rsidR="00E82C74" w:rsidRPr="002F0D97">
        <w:rPr>
          <w:i/>
          <w:sz w:val="24"/>
        </w:rPr>
        <w:lastRenderedPageBreak/>
        <w:t>„základním tímto zákonem mělo být zamezeno, aby nenastal bezprávní stav, aby se celá státní správa nezastavila a aby se 29. října pracovalo dále, jako by revoluce vůbec nebylo”</w:t>
      </w:r>
      <w:r w:rsidR="00E82C74" w:rsidRPr="002F0D97">
        <w:rPr>
          <w:sz w:val="24"/>
        </w:rPr>
        <w:t>.</w:t>
      </w:r>
      <w:r w:rsidR="00E82C74" w:rsidRPr="002F0D97">
        <w:rPr>
          <w:rStyle w:val="Znakapoznpodarou"/>
          <w:sz w:val="24"/>
        </w:rPr>
        <w:footnoteReference w:id="24"/>
      </w:r>
    </w:p>
    <w:p w:rsidR="00C84B1E" w:rsidRPr="002F0D97" w:rsidRDefault="00E82C74" w:rsidP="002F0D97">
      <w:pPr>
        <w:contextualSpacing/>
      </w:pPr>
      <w:r w:rsidRPr="002F0D97">
        <w:t xml:space="preserve"> </w:t>
      </w:r>
      <w:r w:rsidRPr="002F0D97">
        <w:cr/>
      </w:r>
    </w:p>
    <w:p w:rsidR="005F252C" w:rsidRPr="002F0D97" w:rsidRDefault="005F252C" w:rsidP="002F0D97">
      <w:pPr>
        <w:pStyle w:val="Nadpis3"/>
        <w:spacing w:before="0" w:line="360" w:lineRule="auto"/>
        <w:contextualSpacing/>
        <w:jc w:val="both"/>
        <w:rPr>
          <w:rFonts w:ascii="Times New Roman" w:hAnsi="Times New Roman"/>
          <w:color w:val="auto"/>
          <w:sz w:val="28"/>
          <w:szCs w:val="28"/>
        </w:rPr>
      </w:pPr>
      <w:bookmarkStart w:id="25" w:name="_Toc391931410"/>
      <w:r w:rsidRPr="002F0D97">
        <w:rPr>
          <w:rFonts w:ascii="Times New Roman" w:hAnsi="Times New Roman"/>
          <w:color w:val="auto"/>
          <w:sz w:val="28"/>
          <w:szCs w:val="28"/>
        </w:rPr>
        <w:t>2.2.2 Prozatímní ústava</w:t>
      </w:r>
      <w:bookmarkEnd w:id="25"/>
    </w:p>
    <w:p w:rsidR="005F252C" w:rsidRPr="002F0D97" w:rsidRDefault="005F252C" w:rsidP="002F0D97">
      <w:pPr>
        <w:contextualSpacing/>
      </w:pPr>
    </w:p>
    <w:p w:rsidR="005F252C" w:rsidRPr="002F0D97" w:rsidRDefault="007F0C0F" w:rsidP="002F0D97">
      <w:pPr>
        <w:spacing w:line="360" w:lineRule="auto"/>
        <w:contextualSpacing/>
        <w:jc w:val="both"/>
        <w:rPr>
          <w:sz w:val="24"/>
        </w:rPr>
      </w:pPr>
      <w:r w:rsidRPr="002F0D97">
        <w:rPr>
          <w:sz w:val="24"/>
        </w:rPr>
        <w:tab/>
        <w:t>Dne 2. listopadu 1918 uvedl Národní výbor, že zákony i nařízení se vyhlašují platně ve Sbírce zákonů a nařízení státu československého. Následně dne 14. listopadu byl vydán zákon č. 37/1918 Sb., nazvaný jako Prozatímní ústava, jenž byl v květnu 1919 novelizován. Základem ústavního práva Československé republiky se tak stala ústavní listina z 29. února 1920, tedy zákon č. 121/1920Sb., jako první ústava Československé republiky. V této ústavě se mluví o československém národě a také o československém jazyce.</w:t>
      </w:r>
      <w:r w:rsidRPr="002F0D97">
        <w:rPr>
          <w:rStyle w:val="Znakapoznpodarou"/>
          <w:sz w:val="24"/>
        </w:rPr>
        <w:footnoteReference w:id="25"/>
      </w:r>
      <w:r w:rsidRPr="002F0D97">
        <w:rPr>
          <w:sz w:val="24"/>
        </w:rPr>
        <w:t xml:space="preserve"> </w:t>
      </w:r>
    </w:p>
    <w:p w:rsidR="00C84B1E" w:rsidRPr="002F0D97" w:rsidRDefault="00C84B1E" w:rsidP="002F0D97">
      <w:pPr>
        <w:contextualSpacing/>
      </w:pPr>
    </w:p>
    <w:p w:rsidR="004852B5" w:rsidRPr="002F0D97" w:rsidRDefault="004852B5" w:rsidP="002F0D97">
      <w:pPr>
        <w:pStyle w:val="Nadpis3"/>
        <w:spacing w:before="0" w:line="360" w:lineRule="auto"/>
        <w:contextualSpacing/>
        <w:jc w:val="both"/>
        <w:rPr>
          <w:rFonts w:ascii="Times New Roman" w:hAnsi="Times New Roman"/>
          <w:color w:val="auto"/>
          <w:sz w:val="28"/>
          <w:szCs w:val="28"/>
        </w:rPr>
      </w:pPr>
      <w:bookmarkStart w:id="26" w:name="_Toc391931411"/>
      <w:r w:rsidRPr="002F0D97">
        <w:rPr>
          <w:rFonts w:ascii="Times New Roman" w:hAnsi="Times New Roman"/>
          <w:color w:val="auto"/>
          <w:sz w:val="28"/>
          <w:szCs w:val="28"/>
        </w:rPr>
        <w:t>2.2.3 Ústavní listina</w:t>
      </w:r>
      <w:bookmarkEnd w:id="26"/>
    </w:p>
    <w:p w:rsidR="004852B5" w:rsidRPr="002F0D97" w:rsidRDefault="004852B5" w:rsidP="002F0D97">
      <w:pPr>
        <w:contextualSpacing/>
      </w:pPr>
    </w:p>
    <w:p w:rsidR="00C84B1E" w:rsidRPr="002F0D97" w:rsidRDefault="005A08A1" w:rsidP="002F0D97">
      <w:pPr>
        <w:spacing w:line="360" w:lineRule="auto"/>
        <w:contextualSpacing/>
        <w:jc w:val="both"/>
        <w:rPr>
          <w:rStyle w:val="apple-converted-space"/>
          <w:sz w:val="24"/>
          <w:shd w:val="clear" w:color="auto" w:fill="FFFFFF"/>
        </w:rPr>
      </w:pPr>
      <w:r w:rsidRPr="002F0D97">
        <w:rPr>
          <w:sz w:val="24"/>
        </w:rPr>
        <w:tab/>
        <w:t xml:space="preserve">Československá ústava z 29. února 1920 byla vyhlášena pod č. 121/1920 Sb. a byla přijata </w:t>
      </w:r>
      <w:r w:rsidR="004326F4" w:rsidRPr="002F0D97">
        <w:rPr>
          <w:sz w:val="24"/>
          <w:shd w:val="clear" w:color="auto" w:fill="FFFFFF"/>
        </w:rPr>
        <w:t xml:space="preserve">Národním shromážděním československým. </w:t>
      </w:r>
      <w:r w:rsidRPr="002F0D97">
        <w:rPr>
          <w:sz w:val="24"/>
          <w:shd w:val="clear" w:color="auto" w:fill="FFFFFF"/>
        </w:rPr>
        <w:t>Uvedená</w:t>
      </w:r>
      <w:r w:rsidR="004326F4" w:rsidRPr="002F0D97">
        <w:rPr>
          <w:sz w:val="24"/>
          <w:shd w:val="clear" w:color="auto" w:fill="FFFFFF"/>
        </w:rPr>
        <w:t xml:space="preserve"> ústavní listina nahradila ústavu prozatímní, </w:t>
      </w:r>
      <w:r w:rsidRPr="002F0D97">
        <w:rPr>
          <w:sz w:val="24"/>
          <w:shd w:val="clear" w:color="auto" w:fill="FFFFFF"/>
        </w:rPr>
        <w:t>jež</w:t>
      </w:r>
      <w:r w:rsidR="004326F4" w:rsidRPr="002F0D97">
        <w:rPr>
          <w:sz w:val="24"/>
          <w:shd w:val="clear" w:color="auto" w:fill="FFFFFF"/>
        </w:rPr>
        <w:t xml:space="preserve"> vznikla už v listopadu 1918, a platila až do 9. května 1948.</w:t>
      </w:r>
      <w:r w:rsidR="004326F4" w:rsidRPr="002F0D97">
        <w:rPr>
          <w:rStyle w:val="apple-converted-space"/>
          <w:sz w:val="24"/>
          <w:shd w:val="clear" w:color="auto" w:fill="FFFFFF"/>
        </w:rPr>
        <w:t> </w:t>
      </w:r>
    </w:p>
    <w:p w:rsidR="00C84B1E" w:rsidRPr="002F0D97" w:rsidRDefault="005A08A1" w:rsidP="002F0D97">
      <w:pPr>
        <w:spacing w:line="360" w:lineRule="auto"/>
        <w:contextualSpacing/>
        <w:jc w:val="both"/>
        <w:rPr>
          <w:sz w:val="24"/>
        </w:rPr>
      </w:pPr>
      <w:r w:rsidRPr="002F0D97">
        <w:rPr>
          <w:sz w:val="24"/>
        </w:rPr>
        <w:tab/>
        <w:t xml:space="preserve">Ústavní listina sice nebyla předložena k veřejné diskusi a byla připravena zejména  v jednáních ústavního výboru a jeho </w:t>
      </w:r>
      <w:r w:rsidR="009E6A3E" w:rsidRPr="002F0D97">
        <w:rPr>
          <w:sz w:val="24"/>
        </w:rPr>
        <w:t>komisi</w:t>
      </w:r>
      <w:r w:rsidRPr="002F0D97">
        <w:rPr>
          <w:sz w:val="24"/>
        </w:rPr>
        <w:t xml:space="preserve"> složené ze Švehly, Hoetzla a Boučka. Přestože byla ústava obviňována z toho, že tvoří kompilaci zahraničních vzorů, tedy ústavy USA, francouzské, švýcarské a že neřeší všechny potřebné otázky a ponechává je ústavní praxi a že budovala československou republiku jako stát jednotný a ne federaci nebo stát kantonální, že vycházela z principu jediného státního národa československého a ponechávala národnostním menšinám široká práva jazyková a kulturní i školská a ne politickou autonomii, i přesto se ukázala jako ústava pevná a trvanlivá a osvědčila se jako základ demokratické existence </w:t>
      </w:r>
      <w:r w:rsidRPr="002F0D97">
        <w:rPr>
          <w:sz w:val="24"/>
        </w:rPr>
        <w:lastRenderedPageBreak/>
        <w:t>Československa také v kritických letech fašistického ohrožení celé střední Evropy.</w:t>
      </w:r>
      <w:r w:rsidR="000E1542" w:rsidRPr="002F0D97">
        <w:rPr>
          <w:rStyle w:val="Znakapoznpodarou"/>
          <w:sz w:val="24"/>
        </w:rPr>
        <w:footnoteReference w:id="26"/>
      </w:r>
    </w:p>
    <w:p w:rsidR="00C1411E" w:rsidRPr="002F0D97" w:rsidRDefault="00D37097" w:rsidP="002F0D97">
      <w:pPr>
        <w:spacing w:line="360" w:lineRule="auto"/>
        <w:contextualSpacing/>
        <w:jc w:val="both"/>
        <w:rPr>
          <w:sz w:val="24"/>
        </w:rPr>
      </w:pPr>
      <w:r w:rsidRPr="002F0D97">
        <w:rPr>
          <w:sz w:val="24"/>
        </w:rPr>
        <w:tab/>
      </w:r>
      <w:r w:rsidR="00183232" w:rsidRPr="002F0D97">
        <w:rPr>
          <w:sz w:val="24"/>
        </w:rPr>
        <w:t xml:space="preserve">Nezávislost soudnictví byla </w:t>
      </w:r>
      <w:r w:rsidR="00C1411E" w:rsidRPr="002F0D97">
        <w:rPr>
          <w:sz w:val="24"/>
        </w:rPr>
        <w:t xml:space="preserve">v této době v </w:t>
      </w:r>
      <w:r w:rsidR="009E6A3E" w:rsidRPr="002F0D97">
        <w:rPr>
          <w:sz w:val="24"/>
        </w:rPr>
        <w:t>ústav</w:t>
      </w:r>
      <w:r w:rsidR="00183232" w:rsidRPr="002F0D97">
        <w:rPr>
          <w:sz w:val="24"/>
        </w:rPr>
        <w:t xml:space="preserve">ě </w:t>
      </w:r>
      <w:r w:rsidR="00C1411E" w:rsidRPr="002F0D97">
        <w:rPr>
          <w:sz w:val="24"/>
        </w:rPr>
        <w:t xml:space="preserve">zavedena ve více paragrafech. Ustanovení § 96, hlava IV., zákon č. 121/1920 Sb.z. a n. ze dne 29.února 1920 uvedl následující: </w:t>
      </w:r>
    </w:p>
    <w:p w:rsidR="00C1411E" w:rsidRPr="002F0D97" w:rsidRDefault="00B85C5E" w:rsidP="002F0D97">
      <w:pPr>
        <w:pStyle w:val="Odstavecseseznamem"/>
        <w:numPr>
          <w:ilvl w:val="0"/>
          <w:numId w:val="13"/>
        </w:numPr>
        <w:shd w:val="clear" w:color="auto" w:fill="FFFFFF"/>
        <w:spacing w:after="0" w:line="360" w:lineRule="auto"/>
        <w:jc w:val="both"/>
        <w:rPr>
          <w:rFonts w:ascii="Times New Roman" w:eastAsia="Times New Roman" w:hAnsi="Times New Roman"/>
          <w:i/>
          <w:sz w:val="24"/>
          <w:szCs w:val="24"/>
        </w:rPr>
      </w:pPr>
      <w:r w:rsidRPr="002F0D97">
        <w:rPr>
          <w:rFonts w:ascii="Times New Roman" w:hAnsi="Times New Roman"/>
          <w:i/>
          <w:sz w:val="24"/>
        </w:rPr>
        <w:t>„</w:t>
      </w:r>
      <w:r w:rsidR="00C1411E" w:rsidRPr="002F0D97">
        <w:rPr>
          <w:rFonts w:ascii="Times New Roman" w:eastAsia="Times New Roman" w:hAnsi="Times New Roman"/>
          <w:i/>
          <w:sz w:val="24"/>
        </w:rPr>
        <w:t>Soudnictví jest ve všech stolicích odděleno o</w:t>
      </w:r>
      <w:r w:rsidR="00C1411E" w:rsidRPr="002F0D97">
        <w:rPr>
          <w:rFonts w:ascii="Times New Roman" w:eastAsia="Times New Roman" w:hAnsi="Times New Roman"/>
          <w:i/>
          <w:sz w:val="24"/>
          <w:szCs w:val="24"/>
        </w:rPr>
        <w:t>d správy.</w:t>
      </w:r>
    </w:p>
    <w:p w:rsidR="00C1411E" w:rsidRPr="002F0D97" w:rsidRDefault="00C1411E" w:rsidP="002F0D97">
      <w:pPr>
        <w:pStyle w:val="Odstavecseseznamem"/>
        <w:numPr>
          <w:ilvl w:val="0"/>
          <w:numId w:val="13"/>
        </w:numPr>
        <w:shd w:val="clear" w:color="auto" w:fill="FFFFFF"/>
        <w:spacing w:after="0" w:line="360" w:lineRule="auto"/>
        <w:jc w:val="both"/>
        <w:rPr>
          <w:rFonts w:ascii="Times New Roman" w:eastAsia="Times New Roman" w:hAnsi="Times New Roman"/>
          <w:i/>
          <w:sz w:val="24"/>
          <w:szCs w:val="24"/>
        </w:rPr>
      </w:pPr>
      <w:r w:rsidRPr="002F0D97">
        <w:rPr>
          <w:rFonts w:ascii="Times New Roman" w:eastAsia="Times New Roman" w:hAnsi="Times New Roman"/>
          <w:i/>
          <w:sz w:val="24"/>
          <w:szCs w:val="24"/>
        </w:rPr>
        <w:t>Řešení sporů o příslušnost mezi soudy a úřady správními upravuje zákon.</w:t>
      </w:r>
      <w:r w:rsidR="00D37097" w:rsidRPr="002F0D97">
        <w:rPr>
          <w:rFonts w:ascii="Times New Roman" w:eastAsia="Times New Roman" w:hAnsi="Times New Roman"/>
          <w:i/>
          <w:sz w:val="24"/>
          <w:szCs w:val="24"/>
        </w:rPr>
        <w:t>"</w:t>
      </w:r>
      <w:r w:rsidR="00D37097" w:rsidRPr="002F0D97">
        <w:rPr>
          <w:rStyle w:val="Znakapoznpodarou"/>
          <w:rFonts w:ascii="Times New Roman" w:eastAsia="Times New Roman" w:hAnsi="Times New Roman"/>
          <w:i/>
          <w:sz w:val="24"/>
          <w:szCs w:val="24"/>
        </w:rPr>
        <w:footnoteReference w:id="27"/>
      </w:r>
    </w:p>
    <w:p w:rsidR="00D37097" w:rsidRPr="002F0D97" w:rsidRDefault="00D37097" w:rsidP="002F0D97">
      <w:pPr>
        <w:spacing w:line="360" w:lineRule="auto"/>
        <w:contextualSpacing/>
        <w:jc w:val="both"/>
        <w:rPr>
          <w:sz w:val="24"/>
        </w:rPr>
      </w:pPr>
    </w:p>
    <w:p w:rsidR="00D37097" w:rsidRPr="002F0D97" w:rsidRDefault="00D37097" w:rsidP="002F0D97">
      <w:pPr>
        <w:spacing w:line="360" w:lineRule="auto"/>
        <w:contextualSpacing/>
        <w:jc w:val="both"/>
        <w:rPr>
          <w:sz w:val="24"/>
          <w:shd w:val="clear" w:color="auto" w:fill="FFFFFF"/>
        </w:rPr>
      </w:pPr>
      <w:r w:rsidRPr="002F0D97">
        <w:rPr>
          <w:sz w:val="24"/>
        </w:rPr>
        <w:tab/>
        <w:t>Ustanovení § 99 uvádělo, že s</w:t>
      </w:r>
      <w:r w:rsidRPr="002F0D97">
        <w:rPr>
          <w:sz w:val="24"/>
          <w:shd w:val="clear" w:color="auto" w:fill="FFFFFF"/>
        </w:rPr>
        <w:t>oudcové z povolání jsou ustanovováni na svá místa vždy trvale a proti své vůli mohou být přeloženi, sesazeni či posláni do výslužby jen v případech nové organizace soudní</w:t>
      </w:r>
      <w:r w:rsidR="009E6A3E" w:rsidRPr="002F0D97">
        <w:rPr>
          <w:sz w:val="24"/>
          <w:shd w:val="clear" w:color="auto" w:fill="FFFFFF"/>
        </w:rPr>
        <w:t>,</w:t>
      </w:r>
      <w:r w:rsidRPr="002F0D97">
        <w:rPr>
          <w:sz w:val="24"/>
          <w:shd w:val="clear" w:color="auto" w:fill="FFFFFF"/>
        </w:rPr>
        <w:t xml:space="preserve"> a to po dobu zákonem stanovenou nebo na základě pravoplatného disciplinárního nálezu. Do výslužby mohou jít na základě pravoplatného nálezu rovněž tehdy, kdy dosáhnou stáří stanovené zákonem. Podrobnosti ustanovuje především zvláštní zákon, který také stanoví, za jakých podmínek mohou být soudcové suspendováni z úřadů.</w:t>
      </w:r>
      <w:r w:rsidRPr="002F0D97">
        <w:rPr>
          <w:rStyle w:val="Znakapoznpodarou"/>
          <w:sz w:val="24"/>
          <w:shd w:val="clear" w:color="auto" w:fill="FFFFFF"/>
        </w:rPr>
        <w:footnoteReference w:id="28"/>
      </w:r>
      <w:r w:rsidR="00FA7C68" w:rsidRPr="002F0D97">
        <w:rPr>
          <w:sz w:val="24"/>
          <w:shd w:val="clear" w:color="auto" w:fill="FFFFFF"/>
        </w:rPr>
        <w:t xml:space="preserve"> </w:t>
      </w:r>
      <w:r w:rsidR="009E6A3E" w:rsidRPr="002F0D97">
        <w:rPr>
          <w:sz w:val="24"/>
          <w:shd w:val="clear" w:color="auto" w:fill="FFFFFF"/>
        </w:rPr>
        <w:t>Rovněž</w:t>
      </w:r>
      <w:r w:rsidR="00FA7C68" w:rsidRPr="002F0D97">
        <w:rPr>
          <w:sz w:val="24"/>
          <w:shd w:val="clear" w:color="auto" w:fill="FFFFFF"/>
        </w:rPr>
        <w:t xml:space="preserve"> jsou zde uvedeny další důležité informace týkající se nezávislosti soudnictví.</w:t>
      </w:r>
    </w:p>
    <w:p w:rsidR="00FA7C68" w:rsidRPr="002F0D97" w:rsidRDefault="00FA7C68" w:rsidP="002F0D97">
      <w:pPr>
        <w:spacing w:line="360" w:lineRule="auto"/>
        <w:contextualSpacing/>
        <w:jc w:val="both"/>
        <w:rPr>
          <w:sz w:val="24"/>
          <w:shd w:val="clear" w:color="auto" w:fill="FFFFFF"/>
        </w:rPr>
      </w:pPr>
    </w:p>
    <w:p w:rsidR="00C84B1E" w:rsidRPr="002F0D97" w:rsidRDefault="00C84B1E" w:rsidP="002F0D97">
      <w:pPr>
        <w:spacing w:line="360" w:lineRule="auto"/>
        <w:contextualSpacing/>
        <w:jc w:val="both"/>
        <w:rPr>
          <w:sz w:val="24"/>
        </w:rPr>
      </w:pPr>
    </w:p>
    <w:p w:rsidR="00C84B1E" w:rsidRPr="002F0D97" w:rsidRDefault="00C84B1E" w:rsidP="002F0D97">
      <w:pPr>
        <w:contextualSpacing/>
      </w:pPr>
    </w:p>
    <w:p w:rsidR="00C84B1E" w:rsidRPr="002F0D97" w:rsidRDefault="00C84B1E" w:rsidP="002F0D97">
      <w:pPr>
        <w:contextualSpacing/>
      </w:pPr>
    </w:p>
    <w:p w:rsidR="00C84B1E" w:rsidRPr="002F0D97" w:rsidRDefault="00C84B1E" w:rsidP="002F0D97">
      <w:pPr>
        <w:contextualSpacing/>
      </w:pPr>
    </w:p>
    <w:p w:rsidR="00C84B1E" w:rsidRPr="002F0D97" w:rsidRDefault="00C84B1E" w:rsidP="002F0D97">
      <w:pPr>
        <w:contextualSpacing/>
      </w:pPr>
    </w:p>
    <w:p w:rsidR="00C84B1E" w:rsidRPr="002F0D97" w:rsidRDefault="00C84B1E" w:rsidP="002F0D97">
      <w:pPr>
        <w:contextualSpacing/>
      </w:pPr>
    </w:p>
    <w:p w:rsidR="00C84B1E" w:rsidRPr="002F0D97" w:rsidRDefault="00C84B1E" w:rsidP="002F0D97">
      <w:pPr>
        <w:contextualSpacing/>
      </w:pPr>
    </w:p>
    <w:p w:rsidR="00C84B1E" w:rsidRPr="002F0D97" w:rsidRDefault="00C84B1E" w:rsidP="002F0D97">
      <w:pPr>
        <w:contextualSpacing/>
      </w:pPr>
    </w:p>
    <w:p w:rsidR="00C84B1E" w:rsidRPr="002F0D97" w:rsidRDefault="00C84B1E" w:rsidP="002F0D97">
      <w:pPr>
        <w:contextualSpacing/>
      </w:pPr>
    </w:p>
    <w:p w:rsidR="00C84B1E" w:rsidRPr="002F0D97" w:rsidRDefault="00C84B1E" w:rsidP="002F0D97">
      <w:pPr>
        <w:contextualSpacing/>
      </w:pPr>
    </w:p>
    <w:p w:rsidR="00156C92" w:rsidRPr="002F0D97" w:rsidRDefault="00156C92" w:rsidP="002F0D97">
      <w:pPr>
        <w:contextualSpacing/>
      </w:pPr>
    </w:p>
    <w:p w:rsidR="00156C92" w:rsidRPr="002F0D97" w:rsidRDefault="00156C92" w:rsidP="002F0D97">
      <w:pPr>
        <w:contextualSpacing/>
      </w:pPr>
    </w:p>
    <w:p w:rsidR="00156C92" w:rsidRPr="002F0D97" w:rsidRDefault="00156C92" w:rsidP="002F0D97">
      <w:pPr>
        <w:contextualSpacing/>
      </w:pPr>
    </w:p>
    <w:p w:rsidR="00156C92" w:rsidRPr="002F0D97" w:rsidRDefault="00156C92" w:rsidP="002F0D97">
      <w:pPr>
        <w:contextualSpacing/>
      </w:pPr>
    </w:p>
    <w:p w:rsidR="00156C92" w:rsidRPr="002F0D97" w:rsidRDefault="00156C92" w:rsidP="002F0D97">
      <w:pPr>
        <w:contextualSpacing/>
      </w:pPr>
    </w:p>
    <w:p w:rsidR="00C84B1E" w:rsidRPr="002F0D97" w:rsidRDefault="00C84B1E" w:rsidP="002F0D97">
      <w:pPr>
        <w:contextualSpacing/>
      </w:pPr>
    </w:p>
    <w:p w:rsidR="007A53C6" w:rsidRPr="002F0D97" w:rsidRDefault="007A53C6" w:rsidP="002F0D97">
      <w:pPr>
        <w:contextualSpacing/>
      </w:pPr>
    </w:p>
    <w:p w:rsidR="00B87A8C" w:rsidRPr="002F0D97" w:rsidRDefault="00B87A8C" w:rsidP="002F0D97">
      <w:pPr>
        <w:pStyle w:val="Nadpis1"/>
        <w:spacing w:before="0" w:after="0"/>
        <w:contextualSpacing/>
        <w:jc w:val="both"/>
        <w:rPr>
          <w:sz w:val="36"/>
          <w:szCs w:val="36"/>
        </w:rPr>
      </w:pPr>
      <w:bookmarkStart w:id="27" w:name="_Toc391931412"/>
      <w:r w:rsidRPr="002F0D97">
        <w:rPr>
          <w:sz w:val="36"/>
          <w:szCs w:val="36"/>
        </w:rPr>
        <w:lastRenderedPageBreak/>
        <w:t>3 Současná právní úprava nezávislosti soudní moci</w:t>
      </w:r>
      <w:bookmarkEnd w:id="27"/>
    </w:p>
    <w:p w:rsidR="00B87A8C" w:rsidRPr="002F0D97" w:rsidRDefault="00B87A8C" w:rsidP="002F0D97">
      <w:pPr>
        <w:contextualSpacing/>
        <w:jc w:val="both"/>
        <w:rPr>
          <w:sz w:val="24"/>
        </w:rPr>
      </w:pPr>
    </w:p>
    <w:p w:rsidR="00D35080" w:rsidRPr="002F0D97" w:rsidRDefault="00441712" w:rsidP="002F0D97">
      <w:pPr>
        <w:spacing w:line="360" w:lineRule="auto"/>
        <w:contextualSpacing/>
        <w:jc w:val="both"/>
        <w:rPr>
          <w:sz w:val="24"/>
        </w:rPr>
      </w:pPr>
      <w:r w:rsidRPr="002F0D97">
        <w:rPr>
          <w:sz w:val="24"/>
        </w:rPr>
        <w:tab/>
        <w:t>Soudcovská nezávislost spadá mezi pojmové znaky soudnictví, je</w:t>
      </w:r>
      <w:r w:rsidR="0048094D" w:rsidRPr="002F0D97">
        <w:rPr>
          <w:sz w:val="24"/>
        </w:rPr>
        <w:t>n</w:t>
      </w:r>
      <w:r w:rsidRPr="002F0D97">
        <w:rPr>
          <w:sz w:val="24"/>
        </w:rPr>
        <w:t>ž se odlišuje a specifikuje od jiných státních činností a který dále úzce souvisí s jeho nezastupitelností. Je tedy možné říci, že pokud by nebylo soudcovské nezávislosti, nemohly by soudy vůbec soudit.</w:t>
      </w:r>
      <w:r w:rsidR="00AC0619" w:rsidRPr="002F0D97">
        <w:rPr>
          <w:sz w:val="24"/>
        </w:rPr>
        <w:t xml:space="preserve"> Soudcovská nezávislost tak tvoří funkční princip a její význam spočívá v tom, že umožňuje, aby soud mohl vystupovat ve sporu jako nezúčastněný třetí. Nejedná se tak o žádné privilegium soudců, jež by jim stát propůjčil, ale soudcovská nezávislost má přímý vztah k výkonu soudnictví, kdy stát ji neudílí, avšak má ji respektovat a zajišťovat. Soudcovská nezávislost tak tvoří právní princip daného státu.</w:t>
      </w:r>
      <w:r w:rsidR="00AC0619" w:rsidRPr="002F0D97">
        <w:rPr>
          <w:rStyle w:val="Znakapoznpodarou"/>
          <w:sz w:val="24"/>
        </w:rPr>
        <w:footnoteReference w:id="29"/>
      </w:r>
    </w:p>
    <w:p w:rsidR="00441712" w:rsidRPr="002F0D97" w:rsidRDefault="00441712" w:rsidP="002F0D97">
      <w:pPr>
        <w:spacing w:line="360" w:lineRule="auto"/>
        <w:contextualSpacing/>
        <w:jc w:val="both"/>
        <w:rPr>
          <w:sz w:val="24"/>
        </w:rPr>
      </w:pPr>
    </w:p>
    <w:p w:rsidR="001F5E26" w:rsidRPr="002F0D97" w:rsidRDefault="001F5E26" w:rsidP="002F0D97">
      <w:pPr>
        <w:pStyle w:val="Nadpis2"/>
        <w:spacing w:before="0" w:line="360" w:lineRule="auto"/>
        <w:contextualSpacing/>
        <w:jc w:val="both"/>
        <w:rPr>
          <w:i w:val="0"/>
          <w:color w:val="auto"/>
          <w:sz w:val="32"/>
          <w:szCs w:val="32"/>
        </w:rPr>
      </w:pPr>
      <w:bookmarkStart w:id="28" w:name="_Toc391931413"/>
      <w:r w:rsidRPr="002F0D97">
        <w:rPr>
          <w:i w:val="0"/>
          <w:color w:val="auto"/>
          <w:sz w:val="32"/>
          <w:szCs w:val="32"/>
        </w:rPr>
        <w:t>3.1 Úprava nezávislé soudní moci v Ústavě ČR</w:t>
      </w:r>
      <w:bookmarkEnd w:id="28"/>
    </w:p>
    <w:p w:rsidR="001F5E26" w:rsidRPr="002F0D97" w:rsidRDefault="001F5E26" w:rsidP="002F0D97">
      <w:pPr>
        <w:contextualSpacing/>
      </w:pPr>
    </w:p>
    <w:p w:rsidR="00602CD9" w:rsidRPr="002F0D97" w:rsidRDefault="0053256A" w:rsidP="002F0D97">
      <w:pPr>
        <w:spacing w:line="360" w:lineRule="auto"/>
        <w:contextualSpacing/>
        <w:jc w:val="both"/>
        <w:rPr>
          <w:sz w:val="24"/>
        </w:rPr>
      </w:pPr>
      <w:r w:rsidRPr="002F0D97">
        <w:rPr>
          <w:sz w:val="24"/>
        </w:rPr>
        <w:tab/>
      </w:r>
      <w:r w:rsidR="001F5E26" w:rsidRPr="002F0D97">
        <w:rPr>
          <w:sz w:val="24"/>
        </w:rPr>
        <w:t>Soudní moc upravuje Ústava ČR v rámci hlavy čtvrté. Z důvodové zprávy vyplývá, že ustanovení, které se týkají soudní moci</w:t>
      </w:r>
      <w:r w:rsidR="00E017E2" w:rsidRPr="002F0D97">
        <w:rPr>
          <w:sz w:val="24"/>
        </w:rPr>
        <w:t>,</w:t>
      </w:r>
      <w:r w:rsidR="001F5E26" w:rsidRPr="002F0D97">
        <w:rPr>
          <w:sz w:val="24"/>
        </w:rPr>
        <w:t xml:space="preserve"> vymezují úkoly i postavení soudů, jenž vykonávají v rámci jména české republiky soudní moc nezávisle. </w:t>
      </w:r>
      <w:r w:rsidR="00602CD9" w:rsidRPr="002F0D97">
        <w:rPr>
          <w:sz w:val="24"/>
        </w:rPr>
        <w:t xml:space="preserve">Článek 82 uvádí, že: </w:t>
      </w:r>
    </w:p>
    <w:p w:rsidR="00602CD9" w:rsidRPr="002F0D97" w:rsidRDefault="00B85C5E" w:rsidP="002F0D97">
      <w:pPr>
        <w:pStyle w:val="Odstavecseseznamem"/>
        <w:numPr>
          <w:ilvl w:val="0"/>
          <w:numId w:val="7"/>
        </w:numPr>
        <w:spacing w:after="0" w:line="360" w:lineRule="auto"/>
        <w:jc w:val="both"/>
        <w:rPr>
          <w:rFonts w:ascii="Times New Roman" w:hAnsi="Times New Roman"/>
          <w:i/>
          <w:sz w:val="24"/>
        </w:rPr>
      </w:pPr>
      <w:r w:rsidRPr="002F0D97">
        <w:rPr>
          <w:rFonts w:ascii="Times New Roman" w:hAnsi="Times New Roman"/>
          <w:i/>
          <w:sz w:val="24"/>
        </w:rPr>
        <w:t>„</w:t>
      </w:r>
      <w:r w:rsidR="00602CD9" w:rsidRPr="002F0D97">
        <w:rPr>
          <w:rFonts w:ascii="Times New Roman" w:hAnsi="Times New Roman"/>
          <w:i/>
          <w:sz w:val="24"/>
          <w:shd w:val="clear" w:color="auto" w:fill="FFFFFF"/>
        </w:rPr>
        <w:t>Soudci jsou při výkonu své funkce nezávislí. Jejich nestrannost nesmí nikdo ohrožovat.</w:t>
      </w:r>
    </w:p>
    <w:p w:rsidR="00602CD9" w:rsidRPr="002F0D97" w:rsidRDefault="00602CD9" w:rsidP="002F0D97">
      <w:pPr>
        <w:pStyle w:val="Odstavecseseznamem"/>
        <w:numPr>
          <w:ilvl w:val="0"/>
          <w:numId w:val="7"/>
        </w:numPr>
        <w:spacing w:after="0" w:line="360" w:lineRule="auto"/>
        <w:jc w:val="both"/>
        <w:rPr>
          <w:rFonts w:ascii="Times New Roman" w:hAnsi="Times New Roman"/>
          <w:i/>
          <w:sz w:val="24"/>
        </w:rPr>
      </w:pPr>
      <w:r w:rsidRPr="002F0D97">
        <w:rPr>
          <w:rFonts w:ascii="Times New Roman" w:hAnsi="Times New Roman"/>
          <w:i/>
          <w:sz w:val="24"/>
          <w:shd w:val="clear" w:color="auto" w:fill="FFFFFF"/>
        </w:rPr>
        <w:t>Soudce nelze proti jeho vůli odvolat nebo přeložit k jinému soudu; výjimky vyplývající zejména z kárné odpovědnosti stanoví zákon.</w:t>
      </w:r>
    </w:p>
    <w:p w:rsidR="00602CD9" w:rsidRPr="002F0D97" w:rsidRDefault="00602CD9" w:rsidP="002F0D97">
      <w:pPr>
        <w:pStyle w:val="Odstavecseseznamem"/>
        <w:numPr>
          <w:ilvl w:val="0"/>
          <w:numId w:val="7"/>
        </w:numPr>
        <w:spacing w:after="0" w:line="360" w:lineRule="auto"/>
        <w:jc w:val="both"/>
        <w:rPr>
          <w:rFonts w:ascii="Times New Roman" w:hAnsi="Times New Roman"/>
          <w:i/>
          <w:sz w:val="24"/>
        </w:rPr>
      </w:pPr>
      <w:r w:rsidRPr="002F0D97">
        <w:rPr>
          <w:rFonts w:ascii="Times New Roman" w:hAnsi="Times New Roman"/>
          <w:i/>
          <w:sz w:val="24"/>
          <w:shd w:val="clear" w:color="auto" w:fill="FFFFFF"/>
        </w:rPr>
        <w:t>Funkce soudce není slučitelná s funkcí prezidenta republiky, člena Parlamentu ani s jakoukoli funkcí ve veřejné správě; zákon stanoví, se kterými dalšími činnostmi je výkon soudcovské funkce neslučitelný."</w:t>
      </w:r>
      <w:r w:rsidRPr="002F0D97">
        <w:rPr>
          <w:rStyle w:val="Znakapoznpodarou"/>
          <w:rFonts w:ascii="Times New Roman" w:hAnsi="Times New Roman"/>
          <w:i/>
          <w:sz w:val="24"/>
          <w:shd w:val="clear" w:color="auto" w:fill="FFFFFF"/>
        </w:rPr>
        <w:footnoteReference w:id="30"/>
      </w:r>
    </w:p>
    <w:p w:rsidR="00602CD9" w:rsidRPr="002F0D97" w:rsidRDefault="0053256A" w:rsidP="002F0D97">
      <w:pPr>
        <w:spacing w:line="360" w:lineRule="auto"/>
        <w:contextualSpacing/>
        <w:jc w:val="both"/>
        <w:rPr>
          <w:sz w:val="24"/>
        </w:rPr>
      </w:pPr>
      <w:r w:rsidRPr="002F0D97">
        <w:rPr>
          <w:sz w:val="24"/>
        </w:rPr>
        <w:tab/>
      </w:r>
      <w:r w:rsidR="00602CD9" w:rsidRPr="002F0D97">
        <w:rPr>
          <w:sz w:val="24"/>
        </w:rPr>
        <w:t xml:space="preserve">Dále jsou zde informace týkající se ústavního soudu, kdy se </w:t>
      </w:r>
      <w:r w:rsidR="00602CD9" w:rsidRPr="002F0D97">
        <w:rPr>
          <w:sz w:val="24"/>
          <w:shd w:val="clear" w:color="auto" w:fill="FFFFFF"/>
        </w:rPr>
        <w:t xml:space="preserve">Ústavní soud skládá </w:t>
      </w:r>
      <w:r w:rsidR="00E017E2" w:rsidRPr="002F0D97">
        <w:rPr>
          <w:sz w:val="24"/>
          <w:shd w:val="clear" w:color="auto" w:fill="FFFFFF"/>
        </w:rPr>
        <w:t>z 15 soudců, jenž jsou jmenováni</w:t>
      </w:r>
      <w:r w:rsidR="00602CD9" w:rsidRPr="002F0D97">
        <w:rPr>
          <w:sz w:val="24"/>
          <w:shd w:val="clear" w:color="auto" w:fill="FFFFFF"/>
        </w:rPr>
        <w:t xml:space="preserve"> na dobu deseti let a</w:t>
      </w:r>
      <w:r w:rsidR="00602CD9" w:rsidRPr="002F0D97">
        <w:rPr>
          <w:sz w:val="24"/>
        </w:rPr>
        <w:br/>
      </w:r>
      <w:r w:rsidR="00602CD9" w:rsidRPr="002F0D97">
        <w:rPr>
          <w:sz w:val="24"/>
          <w:shd w:val="clear" w:color="auto" w:fill="FFFFFF"/>
        </w:rPr>
        <w:t xml:space="preserve">soudce Ústavního soudu jmenuje prezident republiky se souhlasem Senátu. Soudcem Ústavního soudu pak může být jmenován jen bezúhonný občan, který je </w:t>
      </w:r>
      <w:r w:rsidR="00602CD9" w:rsidRPr="002F0D97">
        <w:rPr>
          <w:sz w:val="24"/>
          <w:shd w:val="clear" w:color="auto" w:fill="FFFFFF"/>
        </w:rPr>
        <w:lastRenderedPageBreak/>
        <w:t>volitelný do Senátu a musí mít vysokoškolské právnické vzdělání a byl nejméně deset let činný v právnickém povolání.</w:t>
      </w:r>
      <w:r w:rsidR="00602CD9" w:rsidRPr="002F0D97">
        <w:rPr>
          <w:rStyle w:val="Znakapoznpodarou"/>
          <w:sz w:val="24"/>
          <w:shd w:val="clear" w:color="auto" w:fill="FFFFFF"/>
        </w:rPr>
        <w:footnoteReference w:id="31"/>
      </w:r>
    </w:p>
    <w:p w:rsidR="00A326C2" w:rsidRPr="002F0D97" w:rsidRDefault="00DA0126" w:rsidP="002F0D97">
      <w:pPr>
        <w:spacing w:line="360" w:lineRule="auto"/>
        <w:contextualSpacing/>
        <w:jc w:val="both"/>
        <w:rPr>
          <w:rFonts w:eastAsia="Times New Roman"/>
          <w:sz w:val="24"/>
        </w:rPr>
      </w:pPr>
      <w:r w:rsidRPr="002F0D97">
        <w:rPr>
          <w:sz w:val="24"/>
        </w:rPr>
        <w:tab/>
      </w:r>
      <w:r w:rsidR="00A326C2" w:rsidRPr="002F0D97">
        <w:rPr>
          <w:sz w:val="24"/>
        </w:rPr>
        <w:t xml:space="preserve">Dále je nutné vymezit základní pravidla nezávislého soudnictví v rámci ústavních a mezinárodních předpisů. </w:t>
      </w:r>
      <w:r w:rsidR="00A326C2" w:rsidRPr="002F0D97">
        <w:rPr>
          <w:rFonts w:eastAsia="Times New Roman"/>
          <w:sz w:val="24"/>
        </w:rPr>
        <w:t>Základní podmínkou vlády práva je silné a také nezávislé soudnictví. Ve státě, který se řídí právem, musí být soudnictví považováno za jednu ze tří mocí, jež má stejnou váhu jako moc výkonná a zákonodárná, na kterých musí být zcela nezávislá. Zmíněná zásada byla vtělena do většiny ústav světa a někdy i v těch státech, kde soudnictví nebylo a třeba i nyní není vůbec nezávislé. Existuje i tak nebezpečí, že uvedená zásada zůstane, pokud se nedoplní ve vlastním textu ústavy či alespoň ve vybraných předpisech, kterými se soudnictví řídí, další principy, jež je možné vyvodit z ústav velké části západoevropských států podobně jako z nejdůležitějších mezinárodních dokumentů týkajících se problematiky nezávislosti soudnictví, jen teoretickou konstrukcí.</w:t>
      </w:r>
      <w:r w:rsidR="00C420A5" w:rsidRPr="002F0D97">
        <w:rPr>
          <w:rStyle w:val="Znakapoznpodarou"/>
          <w:rFonts w:eastAsia="Times New Roman"/>
          <w:sz w:val="24"/>
        </w:rPr>
        <w:footnoteReference w:id="32"/>
      </w:r>
      <w:r w:rsidR="00A326C2" w:rsidRPr="002F0D97">
        <w:rPr>
          <w:rFonts w:eastAsia="Times New Roman"/>
          <w:sz w:val="24"/>
        </w:rPr>
        <w:t xml:space="preserve"> Mezi tyto mezinárodní dokumenty patří: </w:t>
      </w:r>
    </w:p>
    <w:p w:rsidR="00A326C2" w:rsidRPr="002F0D97" w:rsidRDefault="00A326C2" w:rsidP="002F0D97">
      <w:pPr>
        <w:pStyle w:val="Odstavecseseznamem"/>
        <w:numPr>
          <w:ilvl w:val="0"/>
          <w:numId w:val="9"/>
        </w:numPr>
        <w:spacing w:after="0" w:line="360" w:lineRule="auto"/>
        <w:ind w:left="714" w:hanging="357"/>
        <w:jc w:val="both"/>
        <w:rPr>
          <w:rFonts w:ascii="Times New Roman" w:eastAsia="Times New Roman" w:hAnsi="Times New Roman"/>
          <w:sz w:val="24"/>
        </w:rPr>
      </w:pPr>
      <w:r w:rsidRPr="002F0D97">
        <w:rPr>
          <w:rFonts w:ascii="Times New Roman" w:eastAsia="Times New Roman" w:hAnsi="Times New Roman"/>
          <w:sz w:val="24"/>
        </w:rPr>
        <w:t>Základní zásady nezávislého soudnictví,</w:t>
      </w:r>
      <w:r w:rsidR="009337CC" w:rsidRPr="002F0D97">
        <w:rPr>
          <w:rFonts w:ascii="Times New Roman" w:eastAsia="Times New Roman" w:hAnsi="Times New Roman"/>
          <w:sz w:val="24"/>
        </w:rPr>
        <w:t xml:space="preserve"> které byly</w:t>
      </w:r>
      <w:r w:rsidRPr="002F0D97">
        <w:rPr>
          <w:rFonts w:ascii="Times New Roman" w:eastAsia="Times New Roman" w:hAnsi="Times New Roman"/>
          <w:sz w:val="24"/>
        </w:rPr>
        <w:t xml:space="preserve"> přijat</w:t>
      </w:r>
      <w:r w:rsidR="009337CC" w:rsidRPr="002F0D97">
        <w:rPr>
          <w:rFonts w:ascii="Times New Roman" w:eastAsia="Times New Roman" w:hAnsi="Times New Roman"/>
          <w:sz w:val="24"/>
        </w:rPr>
        <w:t>y</w:t>
      </w:r>
      <w:r w:rsidRPr="002F0D97">
        <w:rPr>
          <w:rFonts w:ascii="Times New Roman" w:eastAsia="Times New Roman" w:hAnsi="Times New Roman"/>
          <w:sz w:val="24"/>
        </w:rPr>
        <w:t xml:space="preserve"> Organizací spojených národů v roce 1983.</w:t>
      </w:r>
    </w:p>
    <w:p w:rsidR="00A326C2" w:rsidRPr="002F0D97" w:rsidRDefault="00A326C2" w:rsidP="002F0D97">
      <w:pPr>
        <w:pStyle w:val="Odstavecseseznamem"/>
        <w:numPr>
          <w:ilvl w:val="0"/>
          <w:numId w:val="9"/>
        </w:numPr>
        <w:spacing w:after="0" w:line="360" w:lineRule="auto"/>
        <w:ind w:left="714" w:hanging="357"/>
        <w:jc w:val="both"/>
        <w:rPr>
          <w:rFonts w:ascii="Times New Roman" w:eastAsia="Times New Roman" w:hAnsi="Times New Roman"/>
          <w:sz w:val="24"/>
        </w:rPr>
      </w:pPr>
      <w:r w:rsidRPr="002F0D97">
        <w:rPr>
          <w:rFonts w:ascii="Times New Roman" w:eastAsia="Times New Roman" w:hAnsi="Times New Roman"/>
          <w:sz w:val="24"/>
        </w:rPr>
        <w:t xml:space="preserve">Charta evropských soudců, </w:t>
      </w:r>
      <w:r w:rsidR="009337CC" w:rsidRPr="002F0D97">
        <w:rPr>
          <w:rFonts w:ascii="Times New Roman" w:eastAsia="Times New Roman" w:hAnsi="Times New Roman"/>
          <w:sz w:val="24"/>
        </w:rPr>
        <w:t xml:space="preserve">která byla </w:t>
      </w:r>
      <w:r w:rsidRPr="002F0D97">
        <w:rPr>
          <w:rFonts w:ascii="Times New Roman" w:eastAsia="Times New Roman" w:hAnsi="Times New Roman"/>
          <w:sz w:val="24"/>
        </w:rPr>
        <w:t>přijatá 20. března 1993 ve Wiesbadenu (Něm</w:t>
      </w:r>
      <w:r w:rsidR="009337CC" w:rsidRPr="002F0D97">
        <w:rPr>
          <w:rFonts w:ascii="Times New Roman" w:eastAsia="Times New Roman" w:hAnsi="Times New Roman"/>
          <w:sz w:val="24"/>
        </w:rPr>
        <w:t>ecko) Evropskou asociací soudců a</w:t>
      </w:r>
      <w:r w:rsidRPr="002F0D97">
        <w:rPr>
          <w:rFonts w:ascii="Times New Roman" w:eastAsia="Times New Roman" w:hAnsi="Times New Roman"/>
          <w:sz w:val="24"/>
        </w:rPr>
        <w:t xml:space="preserve"> regionální odnoží Mezinárodní asociace soudců</w:t>
      </w:r>
      <w:r w:rsidR="009337CC" w:rsidRPr="002F0D97">
        <w:rPr>
          <w:rFonts w:ascii="Times New Roman" w:eastAsia="Times New Roman" w:hAnsi="Times New Roman"/>
          <w:sz w:val="24"/>
        </w:rPr>
        <w:t>.</w:t>
      </w:r>
    </w:p>
    <w:p w:rsidR="00C420A5" w:rsidRPr="002F0D97" w:rsidRDefault="00A326C2" w:rsidP="002F0D97">
      <w:pPr>
        <w:pStyle w:val="Odstavecseseznamem"/>
        <w:numPr>
          <w:ilvl w:val="0"/>
          <w:numId w:val="9"/>
        </w:numPr>
        <w:spacing w:after="0" w:line="360" w:lineRule="auto"/>
        <w:ind w:left="714" w:hanging="357"/>
        <w:jc w:val="both"/>
        <w:rPr>
          <w:rFonts w:ascii="Times New Roman" w:eastAsia="Times New Roman" w:hAnsi="Times New Roman"/>
          <w:sz w:val="24"/>
        </w:rPr>
      </w:pPr>
      <w:r w:rsidRPr="002F0D97">
        <w:rPr>
          <w:rFonts w:ascii="Times New Roman" w:eastAsia="Times New Roman" w:hAnsi="Times New Roman"/>
          <w:sz w:val="24"/>
        </w:rPr>
        <w:t xml:space="preserve">Doporučení Výboru ministrů Rady Evropy </w:t>
      </w:r>
      <w:r w:rsidR="009337CC" w:rsidRPr="002F0D97">
        <w:rPr>
          <w:rFonts w:ascii="Times New Roman" w:eastAsia="Times New Roman" w:hAnsi="Times New Roman"/>
          <w:sz w:val="24"/>
        </w:rPr>
        <w:t xml:space="preserve">všem </w:t>
      </w:r>
      <w:r w:rsidRPr="002F0D97">
        <w:rPr>
          <w:rFonts w:ascii="Times New Roman" w:eastAsia="Times New Roman" w:hAnsi="Times New Roman"/>
          <w:sz w:val="24"/>
        </w:rPr>
        <w:t>členským státům č. R(90)12 o nezávislosti, účinnosti a úloze soudců,</w:t>
      </w:r>
      <w:r w:rsidR="009337CC" w:rsidRPr="002F0D97">
        <w:rPr>
          <w:rFonts w:ascii="Times New Roman" w:eastAsia="Times New Roman" w:hAnsi="Times New Roman"/>
          <w:sz w:val="24"/>
        </w:rPr>
        <w:t xml:space="preserve"> které bylo</w:t>
      </w:r>
      <w:r w:rsidRPr="002F0D97">
        <w:rPr>
          <w:rFonts w:ascii="Times New Roman" w:eastAsia="Times New Roman" w:hAnsi="Times New Roman"/>
          <w:sz w:val="24"/>
        </w:rPr>
        <w:t xml:space="preserve"> přijat</w:t>
      </w:r>
      <w:r w:rsidR="009337CC" w:rsidRPr="002F0D97">
        <w:rPr>
          <w:rFonts w:ascii="Times New Roman" w:eastAsia="Times New Roman" w:hAnsi="Times New Roman"/>
          <w:sz w:val="24"/>
        </w:rPr>
        <w:t>o dne</w:t>
      </w:r>
      <w:r w:rsidRPr="002F0D97">
        <w:rPr>
          <w:rFonts w:ascii="Times New Roman" w:eastAsia="Times New Roman" w:hAnsi="Times New Roman"/>
          <w:sz w:val="24"/>
        </w:rPr>
        <w:t xml:space="preserve"> 13. října 1994</w:t>
      </w:r>
      <w:r w:rsidR="009337CC" w:rsidRPr="002F0D97">
        <w:rPr>
          <w:rFonts w:ascii="Times New Roman" w:eastAsia="Times New Roman" w:hAnsi="Times New Roman"/>
          <w:sz w:val="24"/>
        </w:rPr>
        <w:t>.</w:t>
      </w:r>
    </w:p>
    <w:p w:rsidR="00C420A5" w:rsidRPr="002F0D97" w:rsidRDefault="00A326C2" w:rsidP="002F0D97">
      <w:pPr>
        <w:pStyle w:val="Odstavecseseznamem"/>
        <w:numPr>
          <w:ilvl w:val="0"/>
          <w:numId w:val="9"/>
        </w:numPr>
        <w:spacing w:after="0" w:line="360" w:lineRule="auto"/>
        <w:ind w:left="714" w:hanging="357"/>
        <w:jc w:val="both"/>
        <w:rPr>
          <w:rFonts w:ascii="Times New Roman" w:eastAsia="Times New Roman" w:hAnsi="Times New Roman"/>
          <w:sz w:val="24"/>
        </w:rPr>
      </w:pPr>
      <w:r w:rsidRPr="002F0D97">
        <w:rPr>
          <w:rFonts w:ascii="Times New Roman" w:eastAsia="Times New Roman" w:hAnsi="Times New Roman"/>
          <w:sz w:val="24"/>
        </w:rPr>
        <w:t xml:space="preserve">Evropská charta o statutu soudců Rady Evropy, </w:t>
      </w:r>
      <w:r w:rsidR="009337CC" w:rsidRPr="002F0D97">
        <w:rPr>
          <w:rFonts w:ascii="Times New Roman" w:eastAsia="Times New Roman" w:hAnsi="Times New Roman"/>
          <w:sz w:val="24"/>
        </w:rPr>
        <w:t xml:space="preserve">která byla </w:t>
      </w:r>
      <w:r w:rsidRPr="002F0D97">
        <w:rPr>
          <w:rFonts w:ascii="Times New Roman" w:eastAsia="Times New Roman" w:hAnsi="Times New Roman"/>
          <w:sz w:val="24"/>
        </w:rPr>
        <w:t>přijatá během zasedání ve Štrasburku 8. – 10. července 1998</w:t>
      </w:r>
      <w:r w:rsidR="009337CC" w:rsidRPr="002F0D97">
        <w:rPr>
          <w:rFonts w:ascii="Times New Roman" w:eastAsia="Times New Roman" w:hAnsi="Times New Roman"/>
          <w:sz w:val="24"/>
        </w:rPr>
        <w:t>.</w:t>
      </w:r>
    </w:p>
    <w:p w:rsidR="00A326C2" w:rsidRPr="002F0D97" w:rsidRDefault="00A326C2" w:rsidP="002F0D97">
      <w:pPr>
        <w:pStyle w:val="Odstavecseseznamem"/>
        <w:numPr>
          <w:ilvl w:val="0"/>
          <w:numId w:val="9"/>
        </w:numPr>
        <w:spacing w:after="0" w:line="360" w:lineRule="auto"/>
        <w:ind w:left="714" w:hanging="357"/>
        <w:jc w:val="both"/>
        <w:rPr>
          <w:rFonts w:ascii="Times New Roman" w:eastAsia="Times New Roman" w:hAnsi="Times New Roman"/>
          <w:sz w:val="24"/>
        </w:rPr>
      </w:pPr>
      <w:r w:rsidRPr="002F0D97">
        <w:rPr>
          <w:rFonts w:ascii="Times New Roman" w:eastAsia="Times New Roman" w:hAnsi="Times New Roman"/>
          <w:sz w:val="24"/>
        </w:rPr>
        <w:t xml:space="preserve">Všeobecná charta soudce, </w:t>
      </w:r>
      <w:r w:rsidR="009337CC" w:rsidRPr="002F0D97">
        <w:rPr>
          <w:rFonts w:ascii="Times New Roman" w:eastAsia="Times New Roman" w:hAnsi="Times New Roman"/>
          <w:sz w:val="24"/>
        </w:rPr>
        <w:t xml:space="preserve">která byla </w:t>
      </w:r>
      <w:r w:rsidRPr="002F0D97">
        <w:rPr>
          <w:rFonts w:ascii="Times New Roman" w:eastAsia="Times New Roman" w:hAnsi="Times New Roman"/>
          <w:sz w:val="24"/>
        </w:rPr>
        <w:t>jednomyslně přijatá v listopadu 1999 v Taipei Mezinárodní asociací soudců</w:t>
      </w:r>
      <w:r w:rsidR="009337CC" w:rsidRPr="002F0D97">
        <w:rPr>
          <w:rFonts w:ascii="Times New Roman" w:eastAsia="Times New Roman" w:hAnsi="Times New Roman"/>
          <w:sz w:val="24"/>
        </w:rPr>
        <w:t>.</w:t>
      </w:r>
      <w:r w:rsidR="00C420A5" w:rsidRPr="002F0D97">
        <w:rPr>
          <w:rStyle w:val="Znakapoznpodarou"/>
          <w:rFonts w:ascii="Times New Roman" w:eastAsia="Times New Roman" w:hAnsi="Times New Roman"/>
          <w:sz w:val="24"/>
        </w:rPr>
        <w:footnoteReference w:id="33"/>
      </w:r>
    </w:p>
    <w:p w:rsidR="00A326C2" w:rsidRPr="002F0D97" w:rsidRDefault="00A326C2" w:rsidP="002F0D97">
      <w:pPr>
        <w:contextualSpacing/>
        <w:rPr>
          <w:sz w:val="24"/>
        </w:rPr>
      </w:pPr>
    </w:p>
    <w:p w:rsidR="00C420A5" w:rsidRPr="002F0D97" w:rsidRDefault="00DA0126" w:rsidP="002F0D97">
      <w:pPr>
        <w:contextualSpacing/>
        <w:rPr>
          <w:sz w:val="24"/>
        </w:rPr>
      </w:pPr>
      <w:r w:rsidRPr="002F0D97">
        <w:rPr>
          <w:sz w:val="24"/>
        </w:rPr>
        <w:tab/>
      </w:r>
      <w:r w:rsidR="00C420A5" w:rsidRPr="002F0D97">
        <w:rPr>
          <w:sz w:val="24"/>
        </w:rPr>
        <w:t>Potřebné je také blíže uvedené zásady definovat. Jedná se o skutečnost, kdy:</w:t>
      </w:r>
    </w:p>
    <w:p w:rsidR="00C420A5" w:rsidRPr="002F0D97" w:rsidRDefault="00C420A5" w:rsidP="002F0D97">
      <w:pPr>
        <w:contextualSpacing/>
        <w:rPr>
          <w:sz w:val="24"/>
        </w:rPr>
      </w:pPr>
    </w:p>
    <w:p w:rsidR="00C420A5" w:rsidRPr="002F0D97" w:rsidRDefault="00C420A5" w:rsidP="002F0D97">
      <w:pPr>
        <w:pStyle w:val="Odstavecseseznamem"/>
        <w:numPr>
          <w:ilvl w:val="0"/>
          <w:numId w:val="10"/>
        </w:numPr>
        <w:spacing w:after="0" w:line="360" w:lineRule="auto"/>
        <w:jc w:val="both"/>
        <w:rPr>
          <w:rFonts w:ascii="Times New Roman" w:eastAsia="Times New Roman" w:hAnsi="Times New Roman"/>
          <w:sz w:val="24"/>
        </w:rPr>
      </w:pPr>
      <w:r w:rsidRPr="002F0D97">
        <w:rPr>
          <w:rFonts w:ascii="Times New Roman" w:eastAsia="Times New Roman" w:hAnsi="Times New Roman"/>
          <w:sz w:val="24"/>
        </w:rPr>
        <w:lastRenderedPageBreak/>
        <w:t>Soudnictví je nezávislé a nepodléhá žádné z ostatních mocí ve státě. Státním zástupcům se poskytují tak stejné záruky, jaké přiznává zákon soudcům.</w:t>
      </w:r>
    </w:p>
    <w:p w:rsidR="00C420A5" w:rsidRPr="002F0D97" w:rsidRDefault="00C420A5" w:rsidP="002F0D97">
      <w:pPr>
        <w:pStyle w:val="Odstavecseseznamem"/>
        <w:numPr>
          <w:ilvl w:val="0"/>
          <w:numId w:val="10"/>
        </w:numPr>
        <w:spacing w:after="0" w:line="360" w:lineRule="auto"/>
        <w:jc w:val="both"/>
        <w:rPr>
          <w:rFonts w:ascii="Times New Roman" w:eastAsia="Times New Roman" w:hAnsi="Times New Roman"/>
          <w:sz w:val="24"/>
        </w:rPr>
      </w:pPr>
      <w:r w:rsidRPr="002F0D97">
        <w:rPr>
          <w:rFonts w:ascii="Times New Roman" w:eastAsia="Times New Roman" w:hAnsi="Times New Roman"/>
          <w:sz w:val="24"/>
        </w:rPr>
        <w:t>Soudci a státní zástupci se řídí jen zákonem.</w:t>
      </w:r>
    </w:p>
    <w:p w:rsidR="00C420A5" w:rsidRPr="002F0D97" w:rsidRDefault="00C420A5" w:rsidP="002F0D97">
      <w:pPr>
        <w:pStyle w:val="Odstavecseseznamem"/>
        <w:numPr>
          <w:ilvl w:val="0"/>
          <w:numId w:val="10"/>
        </w:numPr>
        <w:spacing w:after="0" w:line="360" w:lineRule="auto"/>
        <w:jc w:val="both"/>
        <w:rPr>
          <w:rFonts w:ascii="Times New Roman" w:eastAsia="Times New Roman" w:hAnsi="Times New Roman"/>
          <w:sz w:val="24"/>
        </w:rPr>
      </w:pPr>
      <w:r w:rsidRPr="002F0D97">
        <w:rPr>
          <w:rFonts w:ascii="Times New Roman" w:eastAsia="Times New Roman" w:hAnsi="Times New Roman"/>
          <w:sz w:val="24"/>
        </w:rPr>
        <w:t>Soudci a také státní zástupci jsou jmenováni doživotně či na takové období a za podmínek, aby nedošlo k ohrožení soudcovské nezávislosti. Jakákoli změna věkové hranice pro povinný odchod do důchodu však nesmí působit retroaktivně.</w:t>
      </w:r>
    </w:p>
    <w:p w:rsidR="00C420A5" w:rsidRPr="002F0D97" w:rsidRDefault="00C420A5" w:rsidP="002F0D97">
      <w:pPr>
        <w:pStyle w:val="Odstavecseseznamem"/>
        <w:numPr>
          <w:ilvl w:val="0"/>
          <w:numId w:val="10"/>
        </w:numPr>
        <w:spacing w:after="0" w:line="360" w:lineRule="auto"/>
        <w:jc w:val="both"/>
        <w:rPr>
          <w:rFonts w:ascii="Times New Roman" w:eastAsia="Times New Roman" w:hAnsi="Times New Roman"/>
          <w:sz w:val="24"/>
        </w:rPr>
      </w:pPr>
      <w:r w:rsidRPr="002F0D97">
        <w:rPr>
          <w:rFonts w:ascii="Times New Roman" w:eastAsia="Times New Roman" w:hAnsi="Times New Roman"/>
          <w:sz w:val="24"/>
        </w:rPr>
        <w:t>Soudci i státní zástupci jsou vybíráni na základě výběrových zkoušek. Výběr a jednotlivé jmenování každého soudce nebo státního zástupce je potřebné řídit objektivními a jasnými kritérii založenými na náležité profesionální způsobilosti. V situacích, kde není možné výběr zajistit jinými způsoby, které jsou dány zavedenou a také ověřenou tradicí, jej provádí nezávislý orgán, ve kterém je většinově zastoupena soudní moc.</w:t>
      </w:r>
    </w:p>
    <w:p w:rsidR="00C420A5" w:rsidRPr="002F0D97" w:rsidRDefault="00C420A5" w:rsidP="002F0D97">
      <w:pPr>
        <w:pStyle w:val="Odstavecseseznamem"/>
        <w:numPr>
          <w:ilvl w:val="0"/>
          <w:numId w:val="10"/>
        </w:numPr>
        <w:spacing w:after="0" w:line="360" w:lineRule="auto"/>
        <w:jc w:val="both"/>
        <w:rPr>
          <w:rFonts w:ascii="Times New Roman" w:eastAsia="Times New Roman" w:hAnsi="Times New Roman"/>
          <w:sz w:val="24"/>
        </w:rPr>
      </w:pPr>
      <w:r w:rsidRPr="002F0D97">
        <w:rPr>
          <w:rFonts w:ascii="Times New Roman" w:eastAsia="Times New Roman" w:hAnsi="Times New Roman"/>
          <w:sz w:val="24"/>
        </w:rPr>
        <w:t>Výkonná či zákonodárná moc nemá žádný vliv na výběr soudců nebo státních zástupců.</w:t>
      </w:r>
    </w:p>
    <w:p w:rsidR="00C420A5" w:rsidRPr="002F0D97" w:rsidRDefault="00C420A5" w:rsidP="002F0D97">
      <w:pPr>
        <w:pStyle w:val="Odstavecseseznamem"/>
        <w:numPr>
          <w:ilvl w:val="0"/>
          <w:numId w:val="10"/>
        </w:numPr>
        <w:spacing w:after="0" w:line="360" w:lineRule="auto"/>
        <w:jc w:val="both"/>
        <w:rPr>
          <w:rFonts w:ascii="Times New Roman" w:eastAsia="Times New Roman" w:hAnsi="Times New Roman"/>
          <w:sz w:val="24"/>
        </w:rPr>
      </w:pPr>
      <w:r w:rsidRPr="002F0D97">
        <w:rPr>
          <w:rFonts w:ascii="Times New Roman" w:eastAsia="Times New Roman" w:hAnsi="Times New Roman"/>
          <w:sz w:val="24"/>
        </w:rPr>
        <w:t>Je nutné ustavit Nejvyšší radu soudnictví, přičemž Nejvyšší radě soudnictví je svěřena pravomoc jmenovat, přidělovat, přeložit nebo povýšit soudce i státního zástupce a také mít disciplinární pravomoc nad nimi. Zmíněný orgán se skládá ze soudců a státních zástupců či v něm musí mít soudci a státní zástupci většinové zastoupení.</w:t>
      </w:r>
    </w:p>
    <w:p w:rsidR="00C420A5" w:rsidRPr="002F0D97" w:rsidRDefault="00C420A5" w:rsidP="002F0D97">
      <w:pPr>
        <w:pStyle w:val="Odstavecseseznamem"/>
        <w:numPr>
          <w:ilvl w:val="0"/>
          <w:numId w:val="10"/>
        </w:numPr>
        <w:spacing w:after="0" w:line="360" w:lineRule="auto"/>
        <w:jc w:val="both"/>
        <w:rPr>
          <w:rFonts w:ascii="Times New Roman" w:eastAsia="Times New Roman" w:hAnsi="Times New Roman"/>
          <w:sz w:val="24"/>
        </w:rPr>
      </w:pPr>
      <w:r w:rsidRPr="002F0D97">
        <w:rPr>
          <w:rFonts w:ascii="Times New Roman" w:eastAsia="Times New Roman" w:hAnsi="Times New Roman"/>
          <w:sz w:val="24"/>
        </w:rPr>
        <w:t>Soudci a také státní zástupci nesmí být přeloženi, nesmí být odvoláni nebo zproštěni úřadu, pokud nestanoví zákon a v tomto případě jen na základě rozhodnutí, jež bylo učiněno v řádném disciplinárním řízení.</w:t>
      </w:r>
    </w:p>
    <w:p w:rsidR="00C420A5" w:rsidRPr="002F0D97" w:rsidRDefault="00C420A5" w:rsidP="002F0D97">
      <w:pPr>
        <w:pStyle w:val="Odstavecseseznamem"/>
        <w:numPr>
          <w:ilvl w:val="0"/>
          <w:numId w:val="10"/>
        </w:numPr>
        <w:spacing w:after="0" w:line="360" w:lineRule="auto"/>
        <w:jc w:val="both"/>
        <w:rPr>
          <w:rFonts w:ascii="Times New Roman" w:eastAsia="Times New Roman" w:hAnsi="Times New Roman"/>
          <w:sz w:val="24"/>
        </w:rPr>
      </w:pPr>
      <w:r w:rsidRPr="002F0D97">
        <w:rPr>
          <w:rFonts w:ascii="Times New Roman" w:eastAsia="Times New Roman" w:hAnsi="Times New Roman"/>
          <w:sz w:val="24"/>
        </w:rPr>
        <w:t>Disciplinární řízení je vedeno nezávislými orgány, ve kterých je většinově zastoupena soudní moc. Disciplinární řízení proti soudcům nebo státním zástupcům může být vedeno jen v případě, že tak stanoví platný zákon na základě předem stanovených pravidel řízení.</w:t>
      </w:r>
    </w:p>
    <w:p w:rsidR="00C420A5" w:rsidRPr="002F0D97" w:rsidRDefault="00C420A5" w:rsidP="002F0D97">
      <w:pPr>
        <w:pStyle w:val="Odstavecseseznamem"/>
        <w:numPr>
          <w:ilvl w:val="0"/>
          <w:numId w:val="10"/>
        </w:numPr>
        <w:spacing w:after="0" w:line="360" w:lineRule="auto"/>
        <w:jc w:val="both"/>
        <w:rPr>
          <w:rFonts w:ascii="Times New Roman" w:eastAsia="Times New Roman" w:hAnsi="Times New Roman"/>
          <w:sz w:val="24"/>
        </w:rPr>
      </w:pPr>
      <w:r w:rsidRPr="002F0D97">
        <w:rPr>
          <w:rFonts w:ascii="Times New Roman" w:eastAsia="Times New Roman" w:hAnsi="Times New Roman"/>
          <w:sz w:val="24"/>
        </w:rPr>
        <w:t>Každý soudce a státní zástupce má právo, aby mu bylo v rámci fungujícího systému poskyt</w:t>
      </w:r>
      <w:r w:rsidR="00500F2D" w:rsidRPr="002F0D97">
        <w:rPr>
          <w:rFonts w:ascii="Times New Roman" w:eastAsia="Times New Roman" w:hAnsi="Times New Roman"/>
          <w:sz w:val="24"/>
        </w:rPr>
        <w:t>ováno</w:t>
      </w:r>
      <w:r w:rsidRPr="002F0D97">
        <w:rPr>
          <w:rFonts w:ascii="Times New Roman" w:eastAsia="Times New Roman" w:hAnsi="Times New Roman"/>
          <w:sz w:val="24"/>
        </w:rPr>
        <w:t xml:space="preserve"> základní </w:t>
      </w:r>
      <w:r w:rsidR="00500F2D" w:rsidRPr="002F0D97">
        <w:rPr>
          <w:rFonts w:ascii="Times New Roman" w:eastAsia="Times New Roman" w:hAnsi="Times New Roman"/>
          <w:sz w:val="24"/>
        </w:rPr>
        <w:t>i</w:t>
      </w:r>
      <w:r w:rsidRPr="002F0D97">
        <w:rPr>
          <w:rFonts w:ascii="Times New Roman" w:eastAsia="Times New Roman" w:hAnsi="Times New Roman"/>
          <w:sz w:val="24"/>
        </w:rPr>
        <w:t xml:space="preserve"> následné právní vzdělání</w:t>
      </w:r>
      <w:r w:rsidR="00500F2D" w:rsidRPr="002F0D97">
        <w:rPr>
          <w:rFonts w:ascii="Times New Roman" w:eastAsia="Times New Roman" w:hAnsi="Times New Roman"/>
          <w:sz w:val="24"/>
        </w:rPr>
        <w:t xml:space="preserve"> a</w:t>
      </w:r>
      <w:r w:rsidRPr="002F0D97">
        <w:rPr>
          <w:rFonts w:ascii="Times New Roman" w:eastAsia="Times New Roman" w:hAnsi="Times New Roman"/>
          <w:sz w:val="24"/>
        </w:rPr>
        <w:t xml:space="preserve"> účast na </w:t>
      </w:r>
      <w:r w:rsidR="00500F2D" w:rsidRPr="002F0D97">
        <w:rPr>
          <w:rFonts w:ascii="Times New Roman" w:eastAsia="Times New Roman" w:hAnsi="Times New Roman"/>
          <w:sz w:val="24"/>
        </w:rPr>
        <w:t>uvedených formách</w:t>
      </w:r>
      <w:r w:rsidRPr="002F0D97">
        <w:rPr>
          <w:rFonts w:ascii="Times New Roman" w:eastAsia="Times New Roman" w:hAnsi="Times New Roman"/>
          <w:sz w:val="24"/>
        </w:rPr>
        <w:t xml:space="preserve"> doškolování </w:t>
      </w:r>
      <w:r w:rsidR="00500F2D" w:rsidRPr="002F0D97">
        <w:rPr>
          <w:rFonts w:ascii="Times New Roman" w:eastAsia="Times New Roman" w:hAnsi="Times New Roman"/>
          <w:sz w:val="24"/>
        </w:rPr>
        <w:t>má</w:t>
      </w:r>
      <w:r w:rsidRPr="002F0D97">
        <w:rPr>
          <w:rFonts w:ascii="Times New Roman" w:eastAsia="Times New Roman" w:hAnsi="Times New Roman"/>
          <w:sz w:val="24"/>
        </w:rPr>
        <w:t xml:space="preserve"> být po určitou dobu povinná pro </w:t>
      </w:r>
      <w:r w:rsidR="00500F2D" w:rsidRPr="002F0D97">
        <w:rPr>
          <w:rFonts w:ascii="Times New Roman" w:eastAsia="Times New Roman" w:hAnsi="Times New Roman"/>
          <w:sz w:val="24"/>
        </w:rPr>
        <w:t>jednotlivé</w:t>
      </w:r>
      <w:r w:rsidRPr="002F0D97">
        <w:rPr>
          <w:rFonts w:ascii="Times New Roman" w:eastAsia="Times New Roman" w:hAnsi="Times New Roman"/>
          <w:sz w:val="24"/>
        </w:rPr>
        <w:t xml:space="preserve"> soudce a</w:t>
      </w:r>
      <w:r w:rsidR="00500F2D" w:rsidRPr="002F0D97">
        <w:rPr>
          <w:rFonts w:ascii="Times New Roman" w:eastAsia="Times New Roman" w:hAnsi="Times New Roman"/>
          <w:sz w:val="24"/>
        </w:rPr>
        <w:t xml:space="preserve"> rovněž i</w:t>
      </w:r>
      <w:r w:rsidRPr="002F0D97">
        <w:rPr>
          <w:rFonts w:ascii="Times New Roman" w:eastAsia="Times New Roman" w:hAnsi="Times New Roman"/>
          <w:sz w:val="24"/>
        </w:rPr>
        <w:t xml:space="preserve"> státního zástupce </w:t>
      </w:r>
      <w:r w:rsidR="00500F2D" w:rsidRPr="002F0D97">
        <w:rPr>
          <w:rFonts w:ascii="Times New Roman" w:eastAsia="Times New Roman" w:hAnsi="Times New Roman"/>
          <w:sz w:val="24"/>
        </w:rPr>
        <w:t>či</w:t>
      </w:r>
      <w:r w:rsidRPr="002F0D97">
        <w:rPr>
          <w:rFonts w:ascii="Times New Roman" w:eastAsia="Times New Roman" w:hAnsi="Times New Roman"/>
          <w:sz w:val="24"/>
        </w:rPr>
        <w:t xml:space="preserve"> by měla být </w:t>
      </w:r>
      <w:r w:rsidR="00500F2D" w:rsidRPr="002F0D97">
        <w:rPr>
          <w:rFonts w:ascii="Times New Roman" w:eastAsia="Times New Roman" w:hAnsi="Times New Roman"/>
          <w:sz w:val="24"/>
        </w:rPr>
        <w:t>minimálně</w:t>
      </w:r>
      <w:r w:rsidRPr="002F0D97">
        <w:rPr>
          <w:rFonts w:ascii="Times New Roman" w:eastAsia="Times New Roman" w:hAnsi="Times New Roman"/>
          <w:sz w:val="24"/>
        </w:rPr>
        <w:t xml:space="preserve"> základní podmínkou pro postup do vyšší funkce. Právnické vzdělávání </w:t>
      </w:r>
      <w:r w:rsidR="00500F2D" w:rsidRPr="002F0D97">
        <w:rPr>
          <w:rFonts w:ascii="Times New Roman" w:eastAsia="Times New Roman" w:hAnsi="Times New Roman"/>
          <w:sz w:val="24"/>
        </w:rPr>
        <w:t>má</w:t>
      </w:r>
      <w:r w:rsidRPr="002F0D97">
        <w:rPr>
          <w:rFonts w:ascii="Times New Roman" w:eastAsia="Times New Roman" w:hAnsi="Times New Roman"/>
          <w:sz w:val="24"/>
        </w:rPr>
        <w:t xml:space="preserve"> </w:t>
      </w:r>
      <w:r w:rsidRPr="002F0D97">
        <w:rPr>
          <w:rFonts w:ascii="Times New Roman" w:eastAsia="Times New Roman" w:hAnsi="Times New Roman"/>
          <w:sz w:val="24"/>
        </w:rPr>
        <w:lastRenderedPageBreak/>
        <w:t xml:space="preserve">poskytovat nezávislá instituce, </w:t>
      </w:r>
      <w:r w:rsidR="00500F2D" w:rsidRPr="002F0D97">
        <w:rPr>
          <w:rFonts w:ascii="Times New Roman" w:eastAsia="Times New Roman" w:hAnsi="Times New Roman"/>
          <w:sz w:val="24"/>
        </w:rPr>
        <w:t>kde</w:t>
      </w:r>
      <w:r w:rsidRPr="002F0D97">
        <w:rPr>
          <w:rFonts w:ascii="Times New Roman" w:eastAsia="Times New Roman" w:hAnsi="Times New Roman"/>
          <w:sz w:val="24"/>
        </w:rPr>
        <w:t xml:space="preserve"> například </w:t>
      </w:r>
      <w:r w:rsidR="00500F2D" w:rsidRPr="002F0D97">
        <w:rPr>
          <w:rFonts w:ascii="Times New Roman" w:eastAsia="Times New Roman" w:hAnsi="Times New Roman"/>
          <w:sz w:val="24"/>
        </w:rPr>
        <w:t xml:space="preserve">patří </w:t>
      </w:r>
      <w:r w:rsidRPr="002F0D97">
        <w:rPr>
          <w:rFonts w:ascii="Times New Roman" w:eastAsia="Times New Roman" w:hAnsi="Times New Roman"/>
          <w:sz w:val="24"/>
        </w:rPr>
        <w:t>francouzská Ecole Nationale de la Magistrature</w:t>
      </w:r>
      <w:r w:rsidR="00500F2D" w:rsidRPr="002F0D97">
        <w:rPr>
          <w:rFonts w:ascii="Times New Roman" w:eastAsia="Times New Roman" w:hAnsi="Times New Roman"/>
          <w:sz w:val="24"/>
        </w:rPr>
        <w:t xml:space="preserve"> či jiný</w:t>
      </w:r>
      <w:r w:rsidRPr="002F0D97">
        <w:rPr>
          <w:rFonts w:ascii="Times New Roman" w:eastAsia="Times New Roman" w:hAnsi="Times New Roman"/>
          <w:sz w:val="24"/>
        </w:rPr>
        <w:t xml:space="preserve"> nezávislý orgán, v</w:t>
      </w:r>
      <w:r w:rsidR="00500F2D" w:rsidRPr="002F0D97">
        <w:rPr>
          <w:rFonts w:ascii="Times New Roman" w:eastAsia="Times New Roman" w:hAnsi="Times New Roman"/>
          <w:sz w:val="24"/>
        </w:rPr>
        <w:t>e</w:t>
      </w:r>
      <w:r w:rsidRPr="002F0D97">
        <w:rPr>
          <w:rFonts w:ascii="Times New Roman" w:eastAsia="Times New Roman" w:hAnsi="Times New Roman"/>
          <w:sz w:val="24"/>
        </w:rPr>
        <w:t xml:space="preserve"> </w:t>
      </w:r>
      <w:r w:rsidR="00500F2D" w:rsidRPr="002F0D97">
        <w:rPr>
          <w:rFonts w:ascii="Times New Roman" w:eastAsia="Times New Roman" w:hAnsi="Times New Roman"/>
          <w:sz w:val="24"/>
        </w:rPr>
        <w:t>kterém</w:t>
      </w:r>
      <w:r w:rsidRPr="002F0D97">
        <w:rPr>
          <w:rFonts w:ascii="Times New Roman" w:eastAsia="Times New Roman" w:hAnsi="Times New Roman"/>
          <w:sz w:val="24"/>
        </w:rPr>
        <w:t xml:space="preserve"> je většinově zastoupena soudní moc.</w:t>
      </w:r>
    </w:p>
    <w:p w:rsidR="00C420A5" w:rsidRPr="002F0D97" w:rsidRDefault="00C420A5" w:rsidP="002F0D97">
      <w:pPr>
        <w:pStyle w:val="Odstavecseseznamem"/>
        <w:numPr>
          <w:ilvl w:val="0"/>
          <w:numId w:val="10"/>
        </w:numPr>
        <w:spacing w:after="0" w:line="360" w:lineRule="auto"/>
        <w:jc w:val="both"/>
        <w:rPr>
          <w:rFonts w:ascii="Times New Roman" w:eastAsia="Times New Roman" w:hAnsi="Times New Roman"/>
          <w:sz w:val="24"/>
        </w:rPr>
      </w:pPr>
      <w:r w:rsidRPr="002F0D97">
        <w:rPr>
          <w:rFonts w:ascii="Times New Roman" w:eastAsia="Times New Roman" w:hAnsi="Times New Roman"/>
          <w:sz w:val="24"/>
        </w:rPr>
        <w:t xml:space="preserve">Soudcům </w:t>
      </w:r>
      <w:r w:rsidR="00500F2D" w:rsidRPr="002F0D97">
        <w:rPr>
          <w:rFonts w:ascii="Times New Roman" w:eastAsia="Times New Roman" w:hAnsi="Times New Roman"/>
          <w:sz w:val="24"/>
        </w:rPr>
        <w:t>i</w:t>
      </w:r>
      <w:r w:rsidRPr="002F0D97">
        <w:rPr>
          <w:rFonts w:ascii="Times New Roman" w:eastAsia="Times New Roman" w:hAnsi="Times New Roman"/>
          <w:sz w:val="24"/>
        </w:rPr>
        <w:t xml:space="preserve"> státním zástupcům </w:t>
      </w:r>
      <w:r w:rsidR="00500F2D" w:rsidRPr="002F0D97">
        <w:rPr>
          <w:rFonts w:ascii="Times New Roman" w:eastAsia="Times New Roman" w:hAnsi="Times New Roman"/>
          <w:sz w:val="24"/>
        </w:rPr>
        <w:t>je potřebné zaručit</w:t>
      </w:r>
      <w:r w:rsidRPr="002F0D97">
        <w:rPr>
          <w:rFonts w:ascii="Times New Roman" w:eastAsia="Times New Roman" w:hAnsi="Times New Roman"/>
          <w:sz w:val="24"/>
        </w:rPr>
        <w:t xml:space="preserve"> řádné pracovní podmínky.</w:t>
      </w:r>
    </w:p>
    <w:p w:rsidR="00C420A5" w:rsidRPr="002F0D97" w:rsidRDefault="00500F2D" w:rsidP="002F0D97">
      <w:pPr>
        <w:pStyle w:val="Odstavecseseznamem"/>
        <w:numPr>
          <w:ilvl w:val="0"/>
          <w:numId w:val="10"/>
        </w:numPr>
        <w:spacing w:after="0" w:line="360" w:lineRule="auto"/>
        <w:jc w:val="both"/>
        <w:rPr>
          <w:rFonts w:ascii="Times New Roman" w:eastAsia="Times New Roman" w:hAnsi="Times New Roman"/>
          <w:sz w:val="24"/>
        </w:rPr>
      </w:pPr>
      <w:r w:rsidRPr="002F0D97">
        <w:rPr>
          <w:rFonts w:ascii="Times New Roman" w:eastAsia="Times New Roman" w:hAnsi="Times New Roman"/>
          <w:sz w:val="24"/>
        </w:rPr>
        <w:t>Platy soudců i</w:t>
      </w:r>
      <w:r w:rsidR="00C420A5" w:rsidRPr="002F0D97">
        <w:rPr>
          <w:rFonts w:ascii="Times New Roman" w:eastAsia="Times New Roman" w:hAnsi="Times New Roman"/>
          <w:sz w:val="24"/>
        </w:rPr>
        <w:t xml:space="preserve"> státních zástupců </w:t>
      </w:r>
      <w:r w:rsidRPr="002F0D97">
        <w:rPr>
          <w:rFonts w:ascii="Times New Roman" w:eastAsia="Times New Roman" w:hAnsi="Times New Roman"/>
          <w:sz w:val="24"/>
        </w:rPr>
        <w:t>jsou a mají být</w:t>
      </w:r>
      <w:r w:rsidR="00C420A5" w:rsidRPr="002F0D97">
        <w:rPr>
          <w:rFonts w:ascii="Times New Roman" w:eastAsia="Times New Roman" w:hAnsi="Times New Roman"/>
          <w:sz w:val="24"/>
        </w:rPr>
        <w:t xml:space="preserve"> stanoveny statutem a musí odpo</w:t>
      </w:r>
      <w:r w:rsidRPr="002F0D97">
        <w:rPr>
          <w:rFonts w:ascii="Times New Roman" w:eastAsia="Times New Roman" w:hAnsi="Times New Roman"/>
          <w:sz w:val="24"/>
        </w:rPr>
        <w:t>vídat platům členů Parlamentu nebo</w:t>
      </w:r>
      <w:r w:rsidR="00C420A5" w:rsidRPr="002F0D97">
        <w:rPr>
          <w:rFonts w:ascii="Times New Roman" w:eastAsia="Times New Roman" w:hAnsi="Times New Roman"/>
          <w:sz w:val="24"/>
        </w:rPr>
        <w:t xml:space="preserve"> ministrů. Nesmí být z </w:t>
      </w:r>
      <w:r w:rsidRPr="002F0D97">
        <w:rPr>
          <w:rFonts w:ascii="Times New Roman" w:eastAsia="Times New Roman" w:hAnsi="Times New Roman"/>
          <w:sz w:val="24"/>
        </w:rPr>
        <w:t>žádného</w:t>
      </w:r>
      <w:r w:rsidR="00C420A5" w:rsidRPr="002F0D97">
        <w:rPr>
          <w:rFonts w:ascii="Times New Roman" w:eastAsia="Times New Roman" w:hAnsi="Times New Roman"/>
          <w:sz w:val="24"/>
        </w:rPr>
        <w:t xml:space="preserve"> důvodu sníženy.</w:t>
      </w:r>
    </w:p>
    <w:p w:rsidR="00C420A5" w:rsidRPr="002F0D97" w:rsidRDefault="00C420A5" w:rsidP="002F0D97">
      <w:pPr>
        <w:pStyle w:val="Odstavecseseznamem"/>
        <w:numPr>
          <w:ilvl w:val="0"/>
          <w:numId w:val="10"/>
        </w:numPr>
        <w:spacing w:after="0" w:line="360" w:lineRule="auto"/>
        <w:jc w:val="both"/>
        <w:rPr>
          <w:rFonts w:ascii="Times New Roman" w:eastAsia="Times New Roman" w:hAnsi="Times New Roman"/>
          <w:sz w:val="24"/>
        </w:rPr>
      </w:pPr>
      <w:r w:rsidRPr="002F0D97">
        <w:rPr>
          <w:rFonts w:ascii="Times New Roman" w:eastAsia="Times New Roman" w:hAnsi="Times New Roman"/>
          <w:sz w:val="24"/>
        </w:rPr>
        <w:t>So</w:t>
      </w:r>
      <w:r w:rsidR="00500F2D" w:rsidRPr="002F0D97">
        <w:rPr>
          <w:rFonts w:ascii="Times New Roman" w:eastAsia="Times New Roman" w:hAnsi="Times New Roman"/>
          <w:sz w:val="24"/>
        </w:rPr>
        <w:t xml:space="preserve">udci i státní zástupci musí mít </w:t>
      </w:r>
      <w:r w:rsidRPr="002F0D97">
        <w:rPr>
          <w:rFonts w:ascii="Times New Roman" w:eastAsia="Times New Roman" w:hAnsi="Times New Roman"/>
          <w:sz w:val="24"/>
        </w:rPr>
        <w:t>právo sdružov</w:t>
      </w:r>
      <w:r w:rsidR="00500F2D" w:rsidRPr="002F0D97">
        <w:rPr>
          <w:rFonts w:ascii="Times New Roman" w:eastAsia="Times New Roman" w:hAnsi="Times New Roman"/>
          <w:sz w:val="24"/>
        </w:rPr>
        <w:t>ání</w:t>
      </w:r>
      <w:r w:rsidRPr="002F0D97">
        <w:rPr>
          <w:rFonts w:ascii="Times New Roman" w:eastAsia="Times New Roman" w:hAnsi="Times New Roman"/>
          <w:sz w:val="24"/>
        </w:rPr>
        <w:t xml:space="preserve"> se na státní </w:t>
      </w:r>
      <w:r w:rsidR="00500F2D" w:rsidRPr="002F0D97">
        <w:rPr>
          <w:rFonts w:ascii="Times New Roman" w:eastAsia="Times New Roman" w:hAnsi="Times New Roman"/>
          <w:sz w:val="24"/>
        </w:rPr>
        <w:t>a</w:t>
      </w:r>
      <w:r w:rsidRPr="002F0D97">
        <w:rPr>
          <w:rFonts w:ascii="Times New Roman" w:eastAsia="Times New Roman" w:hAnsi="Times New Roman"/>
          <w:sz w:val="24"/>
        </w:rPr>
        <w:t xml:space="preserve"> mezinárodní úrovni. Činnost v </w:t>
      </w:r>
      <w:r w:rsidR="00500F2D" w:rsidRPr="002F0D97">
        <w:rPr>
          <w:rFonts w:ascii="Times New Roman" w:eastAsia="Times New Roman" w:hAnsi="Times New Roman"/>
          <w:sz w:val="24"/>
        </w:rPr>
        <w:t>uvedené</w:t>
      </w:r>
      <w:r w:rsidRPr="002F0D97">
        <w:rPr>
          <w:rFonts w:ascii="Times New Roman" w:eastAsia="Times New Roman" w:hAnsi="Times New Roman"/>
          <w:sz w:val="24"/>
        </w:rPr>
        <w:t xml:space="preserve"> asociaci musí být oficiálně uznána jako výkon soudcovské funkce.</w:t>
      </w:r>
      <w:r w:rsidR="009D279E" w:rsidRPr="002F0D97">
        <w:rPr>
          <w:rStyle w:val="Znakapoznpodarou"/>
          <w:rFonts w:ascii="Times New Roman" w:eastAsia="Times New Roman" w:hAnsi="Times New Roman"/>
          <w:sz w:val="24"/>
        </w:rPr>
        <w:footnoteReference w:id="34"/>
      </w:r>
    </w:p>
    <w:p w:rsidR="006C045C" w:rsidRPr="002F0D97" w:rsidRDefault="00DA0126" w:rsidP="002F0D97">
      <w:pPr>
        <w:spacing w:line="360" w:lineRule="auto"/>
        <w:contextualSpacing/>
        <w:jc w:val="both"/>
        <w:rPr>
          <w:sz w:val="24"/>
        </w:rPr>
      </w:pPr>
      <w:r w:rsidRPr="002F0D97">
        <w:rPr>
          <w:sz w:val="24"/>
        </w:rPr>
        <w:tab/>
      </w:r>
    </w:p>
    <w:p w:rsidR="00DA0126" w:rsidRPr="002F0D97" w:rsidRDefault="006C045C" w:rsidP="002F0D97">
      <w:pPr>
        <w:spacing w:line="360" w:lineRule="auto"/>
        <w:contextualSpacing/>
        <w:jc w:val="both"/>
        <w:rPr>
          <w:rFonts w:eastAsia="Times New Roman"/>
          <w:sz w:val="24"/>
        </w:rPr>
      </w:pPr>
      <w:r w:rsidRPr="002F0D97">
        <w:rPr>
          <w:sz w:val="24"/>
        </w:rPr>
        <w:tab/>
      </w:r>
      <w:r w:rsidR="00DA0126" w:rsidRPr="002F0D97">
        <w:rPr>
          <w:sz w:val="24"/>
        </w:rPr>
        <w:t xml:space="preserve">Žádný z uvedených dokumentů neobsahuje všechny zásady, jež byly vyjmenovány, avšak </w:t>
      </w:r>
      <w:r w:rsidR="002F44EC" w:rsidRPr="002F0D97">
        <w:rPr>
          <w:rFonts w:eastAsia="Times New Roman"/>
          <w:sz w:val="24"/>
        </w:rPr>
        <w:t xml:space="preserve">tyto mezinárodní dokumenty </w:t>
      </w:r>
      <w:r w:rsidR="00DA0126" w:rsidRPr="002F0D97">
        <w:rPr>
          <w:rFonts w:eastAsia="Times New Roman"/>
          <w:sz w:val="24"/>
        </w:rPr>
        <w:t>by měly</w:t>
      </w:r>
      <w:r w:rsidR="002F44EC" w:rsidRPr="002F0D97">
        <w:rPr>
          <w:rFonts w:eastAsia="Times New Roman"/>
          <w:sz w:val="24"/>
        </w:rPr>
        <w:t xml:space="preserve"> být chápány a vykládány jako součást mozaiky, </w:t>
      </w:r>
      <w:r w:rsidR="00DA0126" w:rsidRPr="002F0D97">
        <w:rPr>
          <w:rFonts w:eastAsia="Times New Roman"/>
          <w:sz w:val="24"/>
        </w:rPr>
        <w:t xml:space="preserve">také </w:t>
      </w:r>
      <w:r w:rsidR="002F44EC" w:rsidRPr="002F0D97">
        <w:rPr>
          <w:rFonts w:eastAsia="Times New Roman"/>
          <w:sz w:val="24"/>
        </w:rPr>
        <w:t xml:space="preserve">celkového rámce, </w:t>
      </w:r>
      <w:r w:rsidR="00DA0126" w:rsidRPr="002F0D97">
        <w:rPr>
          <w:rFonts w:eastAsia="Times New Roman"/>
          <w:sz w:val="24"/>
        </w:rPr>
        <w:t>jenž</w:t>
      </w:r>
      <w:r w:rsidR="002F44EC" w:rsidRPr="002F0D97">
        <w:rPr>
          <w:rFonts w:eastAsia="Times New Roman"/>
          <w:sz w:val="24"/>
        </w:rPr>
        <w:t xml:space="preserve"> se stále častěji považuje za mezinárodní corpus iuris soudnictví. </w:t>
      </w:r>
      <w:r w:rsidR="00DA0126" w:rsidRPr="002F0D97">
        <w:rPr>
          <w:rFonts w:eastAsia="Times New Roman"/>
          <w:sz w:val="24"/>
        </w:rPr>
        <w:t>Tento</w:t>
      </w:r>
      <w:r w:rsidR="002F44EC" w:rsidRPr="002F0D97">
        <w:rPr>
          <w:rFonts w:eastAsia="Times New Roman"/>
          <w:sz w:val="24"/>
        </w:rPr>
        <w:t xml:space="preserve"> obecný rámec našel </w:t>
      </w:r>
      <w:r w:rsidR="00DA0126" w:rsidRPr="002F0D97">
        <w:rPr>
          <w:rFonts w:eastAsia="Times New Roman"/>
          <w:sz w:val="24"/>
        </w:rPr>
        <w:t xml:space="preserve">již </w:t>
      </w:r>
      <w:r w:rsidR="002F44EC" w:rsidRPr="002F0D97">
        <w:rPr>
          <w:rFonts w:eastAsia="Times New Roman"/>
          <w:sz w:val="24"/>
        </w:rPr>
        <w:t xml:space="preserve">uplatnění v hmotném právu na národní úrovni v </w:t>
      </w:r>
      <w:r w:rsidR="00DA0126" w:rsidRPr="002F0D97">
        <w:rPr>
          <w:rFonts w:eastAsia="Times New Roman"/>
          <w:sz w:val="24"/>
        </w:rPr>
        <w:t>mnoha</w:t>
      </w:r>
      <w:r w:rsidR="002F44EC" w:rsidRPr="002F0D97">
        <w:rPr>
          <w:rFonts w:eastAsia="Times New Roman"/>
          <w:sz w:val="24"/>
        </w:rPr>
        <w:t xml:space="preserve"> státech Evropy.</w:t>
      </w:r>
      <w:r w:rsidR="00DA0126" w:rsidRPr="002F0D97">
        <w:rPr>
          <w:rFonts w:eastAsia="Times New Roman"/>
          <w:sz w:val="24"/>
        </w:rPr>
        <w:t xml:space="preserve"> Text italské ústavy</w:t>
      </w:r>
      <w:r w:rsidR="002F44EC" w:rsidRPr="002F0D97">
        <w:rPr>
          <w:rFonts w:eastAsia="Times New Roman"/>
          <w:sz w:val="24"/>
        </w:rPr>
        <w:t xml:space="preserve"> vznik</w:t>
      </w:r>
      <w:r w:rsidR="00DA0126" w:rsidRPr="002F0D97">
        <w:rPr>
          <w:rFonts w:eastAsia="Times New Roman"/>
          <w:sz w:val="24"/>
        </w:rPr>
        <w:t>nuvší</w:t>
      </w:r>
      <w:r w:rsidR="002F44EC" w:rsidRPr="002F0D97">
        <w:rPr>
          <w:rFonts w:eastAsia="Times New Roman"/>
          <w:sz w:val="24"/>
        </w:rPr>
        <w:t xml:space="preserve"> před více než půlstoletím, na konci období bojů </w:t>
      </w:r>
      <w:r w:rsidR="00DA0126" w:rsidRPr="002F0D97">
        <w:rPr>
          <w:rFonts w:eastAsia="Times New Roman"/>
          <w:sz w:val="24"/>
        </w:rPr>
        <w:t>i občanské války, si poradil se z</w:t>
      </w:r>
      <w:r w:rsidR="002F44EC" w:rsidRPr="002F0D97">
        <w:rPr>
          <w:rFonts w:eastAsia="Times New Roman"/>
          <w:sz w:val="24"/>
        </w:rPr>
        <w:t>abezpeč</w:t>
      </w:r>
      <w:r w:rsidR="00DA0126" w:rsidRPr="002F0D97">
        <w:rPr>
          <w:rFonts w:eastAsia="Times New Roman"/>
          <w:sz w:val="24"/>
        </w:rPr>
        <w:t>ením</w:t>
      </w:r>
      <w:r w:rsidR="002F44EC" w:rsidRPr="002F0D97">
        <w:rPr>
          <w:rFonts w:eastAsia="Times New Roman"/>
          <w:sz w:val="24"/>
        </w:rPr>
        <w:t xml:space="preserve"> nezávislost</w:t>
      </w:r>
      <w:r w:rsidR="00DA0126" w:rsidRPr="002F0D97">
        <w:rPr>
          <w:rFonts w:eastAsia="Times New Roman"/>
          <w:sz w:val="24"/>
        </w:rPr>
        <w:t>i</w:t>
      </w:r>
      <w:r w:rsidR="002F44EC" w:rsidRPr="002F0D97">
        <w:rPr>
          <w:rFonts w:eastAsia="Times New Roman"/>
          <w:sz w:val="24"/>
        </w:rPr>
        <w:t xml:space="preserve"> soudnictví na následujících padesát let tím, že uzákonil </w:t>
      </w:r>
      <w:r w:rsidR="00DA0126" w:rsidRPr="002F0D97">
        <w:rPr>
          <w:rFonts w:eastAsia="Times New Roman"/>
          <w:sz w:val="24"/>
        </w:rPr>
        <w:t>řadu</w:t>
      </w:r>
      <w:r w:rsidR="002F44EC" w:rsidRPr="002F0D97">
        <w:rPr>
          <w:rFonts w:eastAsia="Times New Roman"/>
          <w:sz w:val="24"/>
        </w:rPr>
        <w:t xml:space="preserve"> zásad, </w:t>
      </w:r>
      <w:r w:rsidR="00DA0126" w:rsidRPr="002F0D97">
        <w:rPr>
          <w:rFonts w:eastAsia="Times New Roman"/>
          <w:sz w:val="24"/>
        </w:rPr>
        <w:t>které</w:t>
      </w:r>
      <w:r w:rsidR="002F44EC" w:rsidRPr="002F0D97">
        <w:rPr>
          <w:rFonts w:eastAsia="Times New Roman"/>
          <w:sz w:val="24"/>
        </w:rPr>
        <w:t xml:space="preserve"> jsou dnes součástí zmíněného mezinárodního corpus iuris soudnictví.</w:t>
      </w:r>
      <w:r w:rsidR="00DA0126" w:rsidRPr="002F0D97">
        <w:rPr>
          <w:rStyle w:val="Znakapoznpodarou"/>
          <w:rFonts w:eastAsia="Times New Roman"/>
          <w:sz w:val="24"/>
        </w:rPr>
        <w:footnoteReference w:id="35"/>
      </w:r>
    </w:p>
    <w:p w:rsidR="00DA0126" w:rsidRPr="002F0D97" w:rsidRDefault="00DA0126" w:rsidP="002F0D97">
      <w:pPr>
        <w:spacing w:line="360" w:lineRule="auto"/>
        <w:contextualSpacing/>
        <w:jc w:val="both"/>
        <w:rPr>
          <w:rFonts w:eastAsia="Times New Roman"/>
          <w:sz w:val="24"/>
        </w:rPr>
      </w:pPr>
    </w:p>
    <w:p w:rsidR="007A53C6" w:rsidRPr="002F0D97" w:rsidRDefault="007A53C6" w:rsidP="002F0D97">
      <w:pPr>
        <w:pStyle w:val="Nadpis2"/>
        <w:spacing w:before="0" w:line="360" w:lineRule="auto"/>
        <w:contextualSpacing/>
        <w:jc w:val="both"/>
        <w:rPr>
          <w:i w:val="0"/>
          <w:color w:val="auto"/>
          <w:sz w:val="32"/>
          <w:szCs w:val="32"/>
        </w:rPr>
      </w:pPr>
      <w:bookmarkStart w:id="29" w:name="_Toc391931414"/>
      <w:r w:rsidRPr="002F0D97">
        <w:rPr>
          <w:i w:val="0"/>
          <w:color w:val="auto"/>
          <w:sz w:val="32"/>
          <w:szCs w:val="32"/>
        </w:rPr>
        <w:t>3.2 Úprava nezávislé soudní moci v Úmluvě o ochraně základních lidských práv a svobod</w:t>
      </w:r>
      <w:bookmarkEnd w:id="29"/>
    </w:p>
    <w:p w:rsidR="007A53C6" w:rsidRPr="002F0D97" w:rsidRDefault="007A53C6" w:rsidP="002F0D97">
      <w:pPr>
        <w:spacing w:line="360" w:lineRule="auto"/>
        <w:contextualSpacing/>
        <w:jc w:val="both"/>
        <w:rPr>
          <w:sz w:val="24"/>
        </w:rPr>
      </w:pPr>
    </w:p>
    <w:p w:rsidR="00F53181" w:rsidRPr="002F0D97" w:rsidRDefault="00F53181" w:rsidP="002F0D97">
      <w:pPr>
        <w:pStyle w:val="Nadpis3"/>
        <w:spacing w:before="0" w:line="360" w:lineRule="auto"/>
        <w:contextualSpacing/>
        <w:jc w:val="both"/>
        <w:rPr>
          <w:rFonts w:ascii="Times New Roman" w:hAnsi="Times New Roman"/>
          <w:color w:val="auto"/>
          <w:sz w:val="28"/>
          <w:szCs w:val="28"/>
        </w:rPr>
      </w:pPr>
      <w:bookmarkStart w:id="30" w:name="_Toc391931415"/>
      <w:r w:rsidRPr="002F0D97">
        <w:rPr>
          <w:rFonts w:ascii="Times New Roman" w:hAnsi="Times New Roman"/>
          <w:color w:val="auto"/>
          <w:sz w:val="28"/>
          <w:szCs w:val="28"/>
        </w:rPr>
        <w:t>3.2.1 Právo na spravedlivý proces</w:t>
      </w:r>
      <w:bookmarkEnd w:id="30"/>
    </w:p>
    <w:p w:rsidR="00F53181" w:rsidRPr="002F0D97" w:rsidRDefault="00F53181" w:rsidP="002F0D97">
      <w:pPr>
        <w:contextualSpacing/>
      </w:pPr>
    </w:p>
    <w:p w:rsidR="00F53181" w:rsidRPr="002F0D97" w:rsidRDefault="00F53181" w:rsidP="002F0D97">
      <w:pPr>
        <w:contextualSpacing/>
      </w:pPr>
    </w:p>
    <w:p w:rsidR="007A53C6" w:rsidRPr="002F0D97" w:rsidRDefault="0053256A" w:rsidP="002F0D97">
      <w:pPr>
        <w:spacing w:line="360" w:lineRule="auto"/>
        <w:contextualSpacing/>
        <w:jc w:val="both"/>
        <w:rPr>
          <w:sz w:val="24"/>
        </w:rPr>
      </w:pPr>
      <w:r w:rsidRPr="002F0D97">
        <w:rPr>
          <w:sz w:val="24"/>
        </w:rPr>
        <w:tab/>
      </w:r>
      <w:r w:rsidR="007A53C6" w:rsidRPr="002F0D97">
        <w:rPr>
          <w:sz w:val="24"/>
        </w:rPr>
        <w:t>Právo na spravedlivý proces patří mezi základní atributy demokratického prá</w:t>
      </w:r>
      <w:r w:rsidR="00FB49A1" w:rsidRPr="002F0D97">
        <w:rPr>
          <w:sz w:val="24"/>
        </w:rPr>
        <w:t>vního státu. Funguje jako záruk</w:t>
      </w:r>
      <w:r w:rsidR="007A53C6" w:rsidRPr="002F0D97">
        <w:rPr>
          <w:sz w:val="24"/>
        </w:rPr>
        <w:t>a</w:t>
      </w:r>
      <w:r w:rsidR="00FB49A1" w:rsidRPr="002F0D97">
        <w:rPr>
          <w:sz w:val="24"/>
        </w:rPr>
        <w:t xml:space="preserve"> </w:t>
      </w:r>
      <w:r w:rsidR="007A53C6" w:rsidRPr="002F0D97">
        <w:rPr>
          <w:sz w:val="24"/>
        </w:rPr>
        <w:t xml:space="preserve">a je základním předpokladem možnosti </w:t>
      </w:r>
      <w:r w:rsidR="007A53C6" w:rsidRPr="002F0D97">
        <w:rPr>
          <w:sz w:val="24"/>
        </w:rPr>
        <w:lastRenderedPageBreak/>
        <w:t xml:space="preserve">vymáhání všech dalších základních práv. Podle Evropského soudu pro lidská práva (ESLP) záruka spravedlivého procesu, což </w:t>
      </w:r>
      <w:r w:rsidR="00FB49A1" w:rsidRPr="002F0D97">
        <w:rPr>
          <w:sz w:val="24"/>
        </w:rPr>
        <w:t>je cílem článku 6 Úmluvy o ochran</w:t>
      </w:r>
      <w:r w:rsidR="007A53C6" w:rsidRPr="002F0D97">
        <w:rPr>
          <w:sz w:val="24"/>
        </w:rPr>
        <w:t>ě lidských práva a základních svobod (EÚLP), náleží k základním principům každé demokr</w:t>
      </w:r>
      <w:r w:rsidR="00FB49A1" w:rsidRPr="002F0D97">
        <w:rPr>
          <w:sz w:val="24"/>
        </w:rPr>
        <w:t>a</w:t>
      </w:r>
      <w:r w:rsidR="007A53C6" w:rsidRPr="002F0D97">
        <w:rPr>
          <w:sz w:val="24"/>
        </w:rPr>
        <w:t>tické sp</w:t>
      </w:r>
      <w:r w:rsidR="00E017E2" w:rsidRPr="002F0D97">
        <w:rPr>
          <w:sz w:val="24"/>
        </w:rPr>
        <w:t xml:space="preserve">olečnosti, </w:t>
      </w:r>
      <w:r w:rsidR="00FB49A1" w:rsidRPr="002F0D97">
        <w:rPr>
          <w:sz w:val="24"/>
        </w:rPr>
        <w:t>a to ve sm</w:t>
      </w:r>
      <w:r w:rsidR="007A53C6" w:rsidRPr="002F0D97">
        <w:rPr>
          <w:sz w:val="24"/>
        </w:rPr>
        <w:t xml:space="preserve">yslu Úmluvy. </w:t>
      </w:r>
      <w:r w:rsidRPr="002F0D97">
        <w:rPr>
          <w:sz w:val="24"/>
        </w:rPr>
        <w:t>Článek 6 Úmluvy poskytuje minimální procesní standardy, jež musí smluvní státy zaručit všem. Představa moderního státu, který respektuje svobodu jednotlivce a který poskytuje prostor svou svobodu uplatňovat a zásahům do své svobody se účinně bránit, by bez uvedeného a podobných ustavení v národních právních řádech neb</w:t>
      </w:r>
      <w:r w:rsidR="00E017E2" w:rsidRPr="002F0D97">
        <w:rPr>
          <w:sz w:val="24"/>
        </w:rPr>
        <w:t>o mezinárodních dokumentech byl těžce myslitelný</w:t>
      </w:r>
      <w:r w:rsidRPr="002F0D97">
        <w:rPr>
          <w:sz w:val="24"/>
        </w:rPr>
        <w:t>.</w:t>
      </w:r>
    </w:p>
    <w:p w:rsidR="00F53181" w:rsidRPr="002F0D97" w:rsidRDefault="00F53181" w:rsidP="002F0D97">
      <w:pPr>
        <w:spacing w:line="360" w:lineRule="auto"/>
        <w:contextualSpacing/>
        <w:jc w:val="both"/>
        <w:rPr>
          <w:sz w:val="24"/>
        </w:rPr>
      </w:pPr>
      <w:r w:rsidRPr="002F0D97">
        <w:rPr>
          <w:sz w:val="24"/>
        </w:rPr>
        <w:tab/>
      </w:r>
      <w:r w:rsidR="00BA52F2" w:rsidRPr="002F0D97">
        <w:rPr>
          <w:sz w:val="24"/>
        </w:rPr>
        <w:t xml:space="preserve">Právo na spravedlivý proces, který upravuje článek 6 Úmluvy, má dvě roviny týkající se věcné působnosti. </w:t>
      </w:r>
      <w:r w:rsidR="00E017E2" w:rsidRPr="002F0D97">
        <w:rPr>
          <w:sz w:val="24"/>
        </w:rPr>
        <w:t>Č</w:t>
      </w:r>
      <w:r w:rsidR="00BA52F2" w:rsidRPr="002F0D97">
        <w:rPr>
          <w:sz w:val="24"/>
        </w:rPr>
        <w:t>lán</w:t>
      </w:r>
      <w:r w:rsidR="00E017E2" w:rsidRPr="002F0D97">
        <w:rPr>
          <w:sz w:val="24"/>
        </w:rPr>
        <w:t>ek</w:t>
      </w:r>
      <w:r w:rsidR="00BA52F2" w:rsidRPr="002F0D97">
        <w:rPr>
          <w:sz w:val="24"/>
        </w:rPr>
        <w:t xml:space="preserve"> 6</w:t>
      </w:r>
      <w:r w:rsidR="00E017E2" w:rsidRPr="002F0D97">
        <w:rPr>
          <w:sz w:val="24"/>
        </w:rPr>
        <w:t xml:space="preserve"> se</w:t>
      </w:r>
      <w:r w:rsidR="00BA52F2" w:rsidRPr="002F0D97">
        <w:rPr>
          <w:sz w:val="24"/>
        </w:rPr>
        <w:t xml:space="preserve"> vztahuje na občansko-právní věci, tedy na práva a závazky občanského charakteru a dále na trestní věci. Uvedené vymezení říká, kterým osobám bude právo na spravedlivý proces svědčit.</w:t>
      </w:r>
      <w:r w:rsidR="00BA52F2" w:rsidRPr="002F0D97">
        <w:rPr>
          <w:rStyle w:val="Znakapoznpodarou"/>
          <w:sz w:val="24"/>
        </w:rPr>
        <w:footnoteReference w:id="36"/>
      </w:r>
      <w:r w:rsidR="00BA52F2" w:rsidRPr="002F0D97">
        <w:rPr>
          <w:sz w:val="24"/>
        </w:rPr>
        <w:t xml:space="preserve"> </w:t>
      </w:r>
    </w:p>
    <w:p w:rsidR="006862F8" w:rsidRPr="002F0D97" w:rsidRDefault="006862F8" w:rsidP="002F0D97">
      <w:pPr>
        <w:spacing w:line="360" w:lineRule="auto"/>
        <w:contextualSpacing/>
        <w:jc w:val="both"/>
        <w:rPr>
          <w:rFonts w:eastAsia="Times New Roman"/>
          <w:sz w:val="24"/>
        </w:rPr>
      </w:pPr>
    </w:p>
    <w:p w:rsidR="00BA52F2" w:rsidRPr="002F0D97" w:rsidRDefault="00BA52F2" w:rsidP="002F0D97">
      <w:pPr>
        <w:pStyle w:val="Nadpis3"/>
        <w:spacing w:before="0" w:line="360" w:lineRule="auto"/>
        <w:contextualSpacing/>
        <w:jc w:val="both"/>
        <w:rPr>
          <w:rFonts w:ascii="Times New Roman" w:hAnsi="Times New Roman"/>
          <w:color w:val="auto"/>
          <w:sz w:val="28"/>
          <w:szCs w:val="28"/>
        </w:rPr>
      </w:pPr>
      <w:bookmarkStart w:id="31" w:name="_Toc391931416"/>
      <w:r w:rsidRPr="002F0D97">
        <w:rPr>
          <w:rFonts w:ascii="Times New Roman" w:hAnsi="Times New Roman"/>
          <w:color w:val="auto"/>
          <w:sz w:val="28"/>
          <w:szCs w:val="28"/>
        </w:rPr>
        <w:t>3.2.2 Spory o práva a závazky občanského charakteru</w:t>
      </w:r>
      <w:bookmarkEnd w:id="31"/>
    </w:p>
    <w:p w:rsidR="00BA52F2" w:rsidRPr="002F0D97" w:rsidRDefault="00BA52F2" w:rsidP="002F0D97">
      <w:pPr>
        <w:spacing w:line="360" w:lineRule="auto"/>
        <w:contextualSpacing/>
        <w:jc w:val="both"/>
      </w:pPr>
    </w:p>
    <w:p w:rsidR="00BA52F2" w:rsidRPr="002F0D97" w:rsidRDefault="00F62F22" w:rsidP="002F0D97">
      <w:pPr>
        <w:spacing w:line="360" w:lineRule="auto"/>
        <w:contextualSpacing/>
        <w:jc w:val="both"/>
        <w:rPr>
          <w:sz w:val="24"/>
        </w:rPr>
      </w:pPr>
      <w:r w:rsidRPr="002F0D97">
        <w:rPr>
          <w:sz w:val="24"/>
        </w:rPr>
        <w:tab/>
        <w:t xml:space="preserve">Spory o práva a závazky občanského charakteru mají více verzí ve více jazycích. </w:t>
      </w:r>
      <w:r w:rsidR="006B61DF" w:rsidRPr="002F0D97">
        <w:rPr>
          <w:sz w:val="24"/>
        </w:rPr>
        <w:t xml:space="preserve">Anglická verze hovoří o "rozhodnutí" o občanských právech a povinnostech, ale francouzská verze užívá pouze slovo "spory" o práva a povinnosti občanského charakteru. Pojem </w:t>
      </w:r>
      <w:r w:rsidR="00A55260" w:rsidRPr="002F0D97">
        <w:rPr>
          <w:sz w:val="24"/>
        </w:rPr>
        <w:t>"</w:t>
      </w:r>
      <w:r w:rsidR="006B61DF" w:rsidRPr="002F0D97">
        <w:rPr>
          <w:sz w:val="24"/>
        </w:rPr>
        <w:t>spor</w:t>
      </w:r>
      <w:r w:rsidR="00A55260" w:rsidRPr="002F0D97">
        <w:rPr>
          <w:sz w:val="24"/>
        </w:rPr>
        <w:t>"</w:t>
      </w:r>
      <w:r w:rsidR="006B61DF" w:rsidRPr="002F0D97">
        <w:rPr>
          <w:sz w:val="24"/>
        </w:rPr>
        <w:t xml:space="preserve"> je nutné vykládat velmi extenzivně a ESLP uvádí, že </w:t>
      </w:r>
      <w:r w:rsidR="00BC00DD" w:rsidRPr="002F0D97">
        <w:rPr>
          <w:sz w:val="24"/>
        </w:rPr>
        <w:t>usta</w:t>
      </w:r>
      <w:r w:rsidR="00A55260" w:rsidRPr="002F0D97">
        <w:rPr>
          <w:sz w:val="24"/>
        </w:rPr>
        <w:t>novení</w:t>
      </w:r>
      <w:r w:rsidR="006B61DF" w:rsidRPr="002F0D97">
        <w:rPr>
          <w:sz w:val="24"/>
        </w:rPr>
        <w:t xml:space="preserve"> Úmluvy si žádá, aby výraz "spor" nebyl vykládán v příliš technickém smyslu slova a byl tak definován spíše materiálně</w:t>
      </w:r>
      <w:r w:rsidR="00A55260" w:rsidRPr="002F0D97">
        <w:rPr>
          <w:sz w:val="24"/>
        </w:rPr>
        <w:t>,</w:t>
      </w:r>
      <w:r w:rsidR="006B61DF" w:rsidRPr="002F0D97">
        <w:rPr>
          <w:sz w:val="24"/>
        </w:rPr>
        <w:t xml:space="preserve"> než jen formálně.</w:t>
      </w:r>
      <w:r w:rsidR="006B61DF" w:rsidRPr="002F0D97">
        <w:rPr>
          <w:rStyle w:val="Znakapoznpodarou"/>
          <w:sz w:val="24"/>
        </w:rPr>
        <w:footnoteReference w:id="37"/>
      </w:r>
      <w:r w:rsidR="006B61DF" w:rsidRPr="002F0D97">
        <w:rPr>
          <w:sz w:val="24"/>
        </w:rPr>
        <w:t xml:space="preserve"> </w:t>
      </w:r>
    </w:p>
    <w:p w:rsidR="006862F8" w:rsidRPr="002F0D97" w:rsidRDefault="006862F8" w:rsidP="002F0D97">
      <w:pPr>
        <w:spacing w:line="360" w:lineRule="auto"/>
        <w:contextualSpacing/>
        <w:jc w:val="both"/>
        <w:rPr>
          <w:rFonts w:eastAsia="Times New Roman"/>
          <w:sz w:val="24"/>
        </w:rPr>
      </w:pPr>
    </w:p>
    <w:p w:rsidR="00201431" w:rsidRPr="002F0D97" w:rsidRDefault="00201431" w:rsidP="002F0D97">
      <w:pPr>
        <w:pStyle w:val="Nadpis3"/>
        <w:spacing w:before="0" w:line="360" w:lineRule="auto"/>
        <w:contextualSpacing/>
        <w:jc w:val="both"/>
        <w:rPr>
          <w:rFonts w:ascii="Times New Roman" w:hAnsi="Times New Roman"/>
          <w:color w:val="auto"/>
          <w:sz w:val="28"/>
          <w:szCs w:val="28"/>
        </w:rPr>
      </w:pPr>
      <w:bookmarkStart w:id="32" w:name="_Toc391931417"/>
      <w:r w:rsidRPr="002F0D97">
        <w:rPr>
          <w:rFonts w:ascii="Times New Roman" w:hAnsi="Times New Roman"/>
          <w:color w:val="auto"/>
          <w:sz w:val="28"/>
          <w:szCs w:val="28"/>
        </w:rPr>
        <w:t>3.2.3 Práva a závazky občanského charakteru</w:t>
      </w:r>
      <w:bookmarkEnd w:id="32"/>
    </w:p>
    <w:p w:rsidR="00201431" w:rsidRPr="002F0D97" w:rsidRDefault="00201431" w:rsidP="002F0D97">
      <w:pPr>
        <w:contextualSpacing/>
      </w:pPr>
    </w:p>
    <w:p w:rsidR="00201431" w:rsidRPr="002F0D97" w:rsidRDefault="00375663" w:rsidP="002F0D97">
      <w:pPr>
        <w:spacing w:line="360" w:lineRule="auto"/>
        <w:contextualSpacing/>
        <w:jc w:val="both"/>
        <w:rPr>
          <w:sz w:val="24"/>
        </w:rPr>
      </w:pPr>
      <w:r w:rsidRPr="002F0D97">
        <w:rPr>
          <w:sz w:val="24"/>
        </w:rPr>
        <w:tab/>
      </w:r>
      <w:r w:rsidR="00DD40C5" w:rsidRPr="002F0D97">
        <w:rPr>
          <w:sz w:val="24"/>
        </w:rPr>
        <w:t>Pokud se rovná znění článku 6 odst. 1 a toho, jaké případy ESLP posuzuje, dochází se k závěru, nakolik se tento objem občanských práv a závazků podle</w:t>
      </w:r>
      <w:r w:rsidR="007B7042" w:rsidRPr="002F0D97">
        <w:rPr>
          <w:sz w:val="24"/>
        </w:rPr>
        <w:t xml:space="preserve"> Úmluvy prolíná s představou týkající se občanských práv a závazků řady českých i jiných právníků. </w:t>
      </w:r>
    </w:p>
    <w:p w:rsidR="00626AEA" w:rsidRPr="002F0D97" w:rsidRDefault="00375663" w:rsidP="002F0D97">
      <w:pPr>
        <w:spacing w:line="360" w:lineRule="auto"/>
        <w:contextualSpacing/>
        <w:jc w:val="both"/>
        <w:rPr>
          <w:rFonts w:eastAsia="Times New Roman"/>
          <w:sz w:val="24"/>
        </w:rPr>
      </w:pPr>
      <w:r w:rsidRPr="002F0D97">
        <w:rPr>
          <w:rFonts w:eastAsia="Times New Roman"/>
          <w:sz w:val="24"/>
        </w:rPr>
        <w:lastRenderedPageBreak/>
        <w:tab/>
        <w:t xml:space="preserve">Vliv vnitrostátního práva na výklad pojmů článku 6, je jen omezený. Není možné, aby byla civilní práva a závazky chápána jen tak, jak je mají v každé zemi Rady Evropy a </w:t>
      </w:r>
      <w:r w:rsidR="00A55260" w:rsidRPr="002F0D97">
        <w:rPr>
          <w:rFonts w:eastAsia="Times New Roman"/>
          <w:sz w:val="24"/>
        </w:rPr>
        <w:t>podle skutečnosti, že</w:t>
      </w:r>
      <w:r w:rsidRPr="002F0D97">
        <w:rPr>
          <w:rFonts w:eastAsia="Times New Roman"/>
          <w:sz w:val="24"/>
        </w:rPr>
        <w:t xml:space="preserve"> každá země </w:t>
      </w:r>
      <w:r w:rsidR="00A55260" w:rsidRPr="002F0D97">
        <w:rPr>
          <w:rFonts w:eastAsia="Times New Roman"/>
          <w:sz w:val="24"/>
        </w:rPr>
        <w:t xml:space="preserve">má </w:t>
      </w:r>
      <w:r w:rsidRPr="002F0D97">
        <w:rPr>
          <w:rFonts w:eastAsia="Times New Roman"/>
          <w:sz w:val="24"/>
        </w:rPr>
        <w:t>jiný obsah. Podobně není možné, aby tento pojem postavil trestní věci na jednu stranu a všechny jeho netrestní věci zaměňoval s pojmy civilních práv a závazků ve smyslu článku 6. Kromě toho je to proto, že pojem trestní je podobně jasný jako pojem civilní.</w:t>
      </w:r>
      <w:r w:rsidR="00C274CF" w:rsidRPr="002F0D97">
        <w:rPr>
          <w:rFonts w:eastAsia="Times New Roman"/>
          <w:sz w:val="24"/>
        </w:rPr>
        <w:t xml:space="preserve"> </w:t>
      </w:r>
      <w:r w:rsidR="00040FBF" w:rsidRPr="002F0D97">
        <w:rPr>
          <w:rFonts w:eastAsia="Times New Roman"/>
          <w:sz w:val="24"/>
        </w:rPr>
        <w:t>Není možné se řídit ani hranicí mezi veřejným a soukromým právem, je</w:t>
      </w:r>
      <w:r w:rsidR="00A55260" w:rsidRPr="002F0D97">
        <w:rPr>
          <w:rFonts w:eastAsia="Times New Roman"/>
          <w:sz w:val="24"/>
        </w:rPr>
        <w:t>n</w:t>
      </w:r>
      <w:r w:rsidR="00040FBF" w:rsidRPr="002F0D97">
        <w:rPr>
          <w:rFonts w:eastAsia="Times New Roman"/>
          <w:sz w:val="24"/>
        </w:rPr>
        <w:t>ž ESLP postupně zrelativizoval.</w:t>
      </w:r>
      <w:r w:rsidR="00040FBF" w:rsidRPr="002F0D97">
        <w:rPr>
          <w:rStyle w:val="Znakapoznpodarou"/>
          <w:rFonts w:eastAsia="Times New Roman"/>
          <w:sz w:val="24"/>
        </w:rPr>
        <w:footnoteReference w:id="38"/>
      </w:r>
    </w:p>
    <w:p w:rsidR="00626AEA" w:rsidRPr="002F0D97" w:rsidRDefault="00626AEA" w:rsidP="002F0D97">
      <w:pPr>
        <w:spacing w:line="360" w:lineRule="auto"/>
        <w:contextualSpacing/>
        <w:jc w:val="both"/>
        <w:rPr>
          <w:rFonts w:eastAsia="Times New Roman"/>
          <w:sz w:val="24"/>
        </w:rPr>
      </w:pPr>
    </w:p>
    <w:p w:rsidR="002912C8" w:rsidRPr="002F0D97" w:rsidRDefault="002912C8" w:rsidP="002F0D97">
      <w:pPr>
        <w:pStyle w:val="Nadpis3"/>
        <w:spacing w:before="0" w:line="360" w:lineRule="auto"/>
        <w:contextualSpacing/>
        <w:jc w:val="both"/>
        <w:rPr>
          <w:rFonts w:ascii="Times New Roman" w:hAnsi="Times New Roman"/>
          <w:color w:val="auto"/>
          <w:sz w:val="28"/>
          <w:szCs w:val="28"/>
        </w:rPr>
      </w:pPr>
      <w:bookmarkStart w:id="33" w:name="_Toc391931418"/>
      <w:r w:rsidRPr="002F0D97">
        <w:rPr>
          <w:rFonts w:ascii="Times New Roman" w:hAnsi="Times New Roman"/>
          <w:color w:val="auto"/>
          <w:sz w:val="28"/>
          <w:szCs w:val="28"/>
        </w:rPr>
        <w:t>3.2.4 Trestní věci</w:t>
      </w:r>
      <w:bookmarkEnd w:id="33"/>
    </w:p>
    <w:p w:rsidR="002912C8" w:rsidRPr="002F0D97" w:rsidRDefault="002912C8" w:rsidP="002F0D97">
      <w:pPr>
        <w:contextualSpacing/>
      </w:pPr>
    </w:p>
    <w:p w:rsidR="002912C8" w:rsidRPr="002F0D97" w:rsidRDefault="00BA2FCD" w:rsidP="002F0D97">
      <w:pPr>
        <w:spacing w:line="360" w:lineRule="auto"/>
        <w:contextualSpacing/>
        <w:jc w:val="both"/>
        <w:rPr>
          <w:sz w:val="24"/>
        </w:rPr>
      </w:pPr>
      <w:r w:rsidRPr="002F0D97">
        <w:rPr>
          <w:sz w:val="24"/>
        </w:rPr>
        <w:tab/>
      </w:r>
      <w:r w:rsidR="00451392" w:rsidRPr="002F0D97">
        <w:rPr>
          <w:sz w:val="24"/>
        </w:rPr>
        <w:t>Pojem trestního obvinění je nutné vykládat autonomním způsobem.</w:t>
      </w:r>
      <w:r w:rsidR="00843021" w:rsidRPr="002F0D97">
        <w:rPr>
          <w:sz w:val="24"/>
        </w:rPr>
        <w:t xml:space="preserve"> Národní státy mohou delikty i řízení o nich zahrnovat pod pojem trestní i pod pojem disciplinární a tím by se mohly vyhnout aplikaci poměrně přesných záruk, které jsou poskytovány v článku 6. Ponechat tento prostor národním státům by se tak rovnalo volnému rozhodování státu o tom, kdy budou pod aplikaci článku 6 patřit dále a kdy již ne. ESLP vyvinul určitá objektivizovaná kritéria, jež však státům svazují ruce.</w:t>
      </w:r>
      <w:r w:rsidR="00843021" w:rsidRPr="002F0D97">
        <w:rPr>
          <w:rStyle w:val="Znakapoznpodarou"/>
          <w:sz w:val="24"/>
        </w:rPr>
        <w:footnoteReference w:id="39"/>
      </w:r>
    </w:p>
    <w:p w:rsidR="002912C8" w:rsidRPr="002F0D97" w:rsidRDefault="002912C8" w:rsidP="002F0D97">
      <w:pPr>
        <w:spacing w:line="360" w:lineRule="auto"/>
        <w:contextualSpacing/>
        <w:jc w:val="both"/>
        <w:rPr>
          <w:rFonts w:eastAsia="Times New Roman"/>
          <w:sz w:val="24"/>
        </w:rPr>
      </w:pPr>
    </w:p>
    <w:p w:rsidR="00B56905" w:rsidRPr="002F0D97" w:rsidRDefault="00B56905" w:rsidP="002F0D97">
      <w:pPr>
        <w:pStyle w:val="Nadpis2"/>
        <w:spacing w:before="0" w:line="360" w:lineRule="auto"/>
        <w:contextualSpacing/>
        <w:jc w:val="both"/>
        <w:rPr>
          <w:i w:val="0"/>
          <w:color w:val="auto"/>
          <w:sz w:val="32"/>
          <w:szCs w:val="32"/>
        </w:rPr>
      </w:pPr>
      <w:bookmarkStart w:id="34" w:name="_Toc391931419"/>
      <w:r w:rsidRPr="002F0D97">
        <w:rPr>
          <w:i w:val="0"/>
          <w:color w:val="auto"/>
          <w:sz w:val="32"/>
          <w:szCs w:val="32"/>
        </w:rPr>
        <w:t>3.3 Nestrannost soudců a soudů</w:t>
      </w:r>
      <w:bookmarkEnd w:id="34"/>
    </w:p>
    <w:p w:rsidR="00B56905" w:rsidRPr="002F0D97" w:rsidRDefault="00B56905" w:rsidP="002F0D97">
      <w:pPr>
        <w:spacing w:line="360" w:lineRule="auto"/>
        <w:contextualSpacing/>
        <w:jc w:val="both"/>
        <w:rPr>
          <w:rFonts w:eastAsia="Times New Roman"/>
          <w:sz w:val="24"/>
        </w:rPr>
      </w:pPr>
    </w:p>
    <w:p w:rsidR="0057196D" w:rsidRPr="002F0D97" w:rsidRDefault="0057196D" w:rsidP="002F0D97">
      <w:pPr>
        <w:spacing w:line="360" w:lineRule="auto"/>
        <w:contextualSpacing/>
        <w:jc w:val="both"/>
        <w:rPr>
          <w:rFonts w:eastAsia="Times New Roman"/>
          <w:sz w:val="24"/>
        </w:rPr>
      </w:pPr>
      <w:r w:rsidRPr="002F0D97">
        <w:rPr>
          <w:rFonts w:eastAsia="Times New Roman"/>
          <w:sz w:val="24"/>
        </w:rPr>
        <w:tab/>
        <w:t>Nestrannost soudu shrnuje povinnost s</w:t>
      </w:r>
      <w:r w:rsidR="009856C7" w:rsidRPr="002F0D97">
        <w:rPr>
          <w:rFonts w:eastAsia="Times New Roman"/>
          <w:sz w:val="24"/>
        </w:rPr>
        <w:t>tátu zajistit takovou nestrannost</w:t>
      </w:r>
      <w:r w:rsidRPr="002F0D97">
        <w:rPr>
          <w:rFonts w:eastAsia="Times New Roman"/>
          <w:sz w:val="24"/>
        </w:rPr>
        <w:t xml:space="preserve"> soudů, aby sloužily k ochraně práv, a to i k prosazování subjektivních práv v rámci civilním, trestním a správním.</w:t>
      </w:r>
      <w:r w:rsidRPr="002F0D97">
        <w:rPr>
          <w:rStyle w:val="Znakapoznpodarou"/>
          <w:rFonts w:eastAsia="Times New Roman"/>
          <w:sz w:val="24"/>
        </w:rPr>
        <w:footnoteReference w:id="40"/>
      </w:r>
      <w:r w:rsidRPr="002F0D97">
        <w:rPr>
          <w:rFonts w:eastAsia="Times New Roman"/>
          <w:sz w:val="24"/>
        </w:rPr>
        <w:tab/>
      </w:r>
    </w:p>
    <w:p w:rsidR="0057196D" w:rsidRPr="002F0D97" w:rsidRDefault="0057196D" w:rsidP="002F0D97">
      <w:pPr>
        <w:spacing w:line="360" w:lineRule="auto"/>
        <w:contextualSpacing/>
        <w:jc w:val="both"/>
        <w:rPr>
          <w:rFonts w:eastAsia="Times New Roman"/>
          <w:sz w:val="24"/>
        </w:rPr>
      </w:pPr>
      <w:r w:rsidRPr="002F0D97">
        <w:rPr>
          <w:rFonts w:eastAsia="Times New Roman"/>
          <w:sz w:val="24"/>
        </w:rPr>
        <w:tab/>
        <w:t>Ustanovení § 79 odst. 1 uvádí, že:</w:t>
      </w:r>
    </w:p>
    <w:p w:rsidR="00237E5E" w:rsidRPr="002F0D97" w:rsidRDefault="0057196D" w:rsidP="002F0D97">
      <w:pPr>
        <w:spacing w:line="360" w:lineRule="auto"/>
        <w:contextualSpacing/>
        <w:jc w:val="both"/>
        <w:rPr>
          <w:rFonts w:eastAsia="Times New Roman"/>
          <w:sz w:val="24"/>
        </w:rPr>
      </w:pPr>
      <w:r w:rsidRPr="002F0D97">
        <w:rPr>
          <w:rFonts w:eastAsia="Times New Roman"/>
          <w:i/>
          <w:sz w:val="24"/>
        </w:rPr>
        <w:tab/>
      </w:r>
      <w:r w:rsidR="00B85C5E" w:rsidRPr="002F0D97">
        <w:rPr>
          <w:i/>
          <w:sz w:val="24"/>
        </w:rPr>
        <w:t>„</w:t>
      </w:r>
      <w:r w:rsidRPr="002F0D97">
        <w:rPr>
          <w:rFonts w:eastAsia="Times New Roman"/>
          <w:i/>
          <w:sz w:val="24"/>
        </w:rPr>
        <w:t xml:space="preserve">Soudci a přísedící jsou při výkonu své funkce nezávislí a jsou vázáni pouze zákonem. Jsou povinni vykládat jej podle svého nejlepšího vědomí a svědomí a rozhodovat v přiměřených lhůtách bez průtahů, nestranně a spravedlivě a na </w:t>
      </w:r>
      <w:r w:rsidRPr="002F0D97">
        <w:rPr>
          <w:rFonts w:eastAsia="Times New Roman"/>
          <w:i/>
          <w:sz w:val="24"/>
        </w:rPr>
        <w:lastRenderedPageBreak/>
        <w:t>základě skutečností zjištěných v souladu se zákonem."</w:t>
      </w:r>
      <w:r w:rsidR="00CE18B4" w:rsidRPr="002F0D97">
        <w:rPr>
          <w:rStyle w:val="Znakapoznpodarou"/>
          <w:rFonts w:eastAsia="Times New Roman"/>
          <w:i/>
          <w:sz w:val="24"/>
        </w:rPr>
        <w:footnoteReference w:id="41"/>
      </w:r>
      <w:r w:rsidRPr="002F0D97">
        <w:rPr>
          <w:rFonts w:eastAsia="Times New Roman"/>
          <w:i/>
          <w:sz w:val="24"/>
        </w:rPr>
        <w:t xml:space="preserve"> </w:t>
      </w:r>
      <w:r w:rsidRPr="002F0D97">
        <w:rPr>
          <w:rFonts w:eastAsia="Times New Roman"/>
          <w:i/>
          <w:sz w:val="24"/>
        </w:rPr>
        <w:cr/>
      </w:r>
      <w:r w:rsidR="00CE18B4" w:rsidRPr="002F0D97">
        <w:rPr>
          <w:rFonts w:eastAsia="Times New Roman"/>
          <w:i/>
          <w:sz w:val="24"/>
        </w:rPr>
        <w:tab/>
      </w:r>
      <w:r w:rsidR="00CE18B4" w:rsidRPr="002F0D97">
        <w:rPr>
          <w:rFonts w:eastAsia="Times New Roman"/>
          <w:sz w:val="24"/>
        </w:rPr>
        <w:t xml:space="preserve">Dále je zde uvedeno, že </w:t>
      </w:r>
      <w:r w:rsidR="00E83DB3" w:rsidRPr="002F0D97">
        <w:rPr>
          <w:rFonts w:eastAsia="Times New Roman"/>
          <w:sz w:val="24"/>
        </w:rPr>
        <w:t>nikdo nesmí narušovat nebo ohrož</w:t>
      </w:r>
      <w:r w:rsidR="00CE18B4" w:rsidRPr="002F0D97">
        <w:rPr>
          <w:rFonts w:eastAsia="Times New Roman"/>
          <w:sz w:val="24"/>
        </w:rPr>
        <w:t xml:space="preserve">ovat nezávislost a nestrannost soudců a přísedících. </w:t>
      </w:r>
      <w:r w:rsidR="00237E5E" w:rsidRPr="002F0D97">
        <w:rPr>
          <w:rFonts w:eastAsia="Times New Roman"/>
          <w:sz w:val="24"/>
        </w:rPr>
        <w:t>Nestrannost se v tomto zákoně objevuje několikrát. Je například uvedena v ustanovení § 80 odst. 1, kde je zmíněno:</w:t>
      </w:r>
    </w:p>
    <w:p w:rsidR="00731BB2" w:rsidRPr="002F0D97" w:rsidRDefault="00237E5E" w:rsidP="002F0D97">
      <w:pPr>
        <w:spacing w:line="360" w:lineRule="auto"/>
        <w:contextualSpacing/>
        <w:jc w:val="both"/>
        <w:rPr>
          <w:rFonts w:eastAsia="Times New Roman"/>
          <w:sz w:val="24"/>
        </w:rPr>
      </w:pPr>
      <w:r w:rsidRPr="002F0D97">
        <w:rPr>
          <w:rFonts w:eastAsia="Times New Roman"/>
          <w:i/>
          <w:sz w:val="24"/>
        </w:rPr>
        <w:tab/>
      </w:r>
      <w:r w:rsidR="00B85C5E" w:rsidRPr="002F0D97">
        <w:rPr>
          <w:i/>
          <w:sz w:val="24"/>
        </w:rPr>
        <w:t>„</w:t>
      </w:r>
      <w:r w:rsidRPr="002F0D97">
        <w:rPr>
          <w:rFonts w:eastAsia="Times New Roman"/>
          <w:i/>
          <w:sz w:val="24"/>
        </w:rPr>
        <w:t>Soudce a přísedící je povinen vykonávat svědomitě svou funkci a při výkonu funkce a v občanském životě se zdržet všeho, co by mohlo narušit důstojnost soudcovské funkce nebo ohrozit důvěru v nezávislé, nestranné a spravedlivé rozhodování soudů."</w:t>
      </w:r>
      <w:r w:rsidRPr="002F0D97">
        <w:rPr>
          <w:rStyle w:val="Znakapoznpodarou"/>
          <w:rFonts w:eastAsia="Times New Roman"/>
          <w:i/>
          <w:sz w:val="24"/>
        </w:rPr>
        <w:footnoteReference w:id="42"/>
      </w:r>
      <w:r w:rsidRPr="002F0D97">
        <w:rPr>
          <w:rFonts w:eastAsia="Times New Roman"/>
          <w:i/>
          <w:sz w:val="24"/>
        </w:rPr>
        <w:t xml:space="preserve"> </w:t>
      </w:r>
      <w:r w:rsidRPr="002F0D97">
        <w:rPr>
          <w:rFonts w:eastAsia="Times New Roman"/>
          <w:i/>
          <w:sz w:val="24"/>
        </w:rPr>
        <w:cr/>
      </w:r>
      <w:r w:rsidR="009856C7" w:rsidRPr="002F0D97">
        <w:rPr>
          <w:rFonts w:eastAsia="Times New Roman"/>
          <w:i/>
          <w:sz w:val="24"/>
        </w:rPr>
        <w:tab/>
      </w:r>
      <w:r w:rsidR="00731BB2" w:rsidRPr="002F0D97">
        <w:rPr>
          <w:rFonts w:eastAsia="Times New Roman"/>
          <w:sz w:val="24"/>
        </w:rPr>
        <w:t xml:space="preserve">Také je nestrannost zachycena v </w:t>
      </w:r>
      <w:r w:rsidR="009856C7" w:rsidRPr="002F0D97">
        <w:rPr>
          <w:rFonts w:eastAsia="Times New Roman"/>
          <w:sz w:val="24"/>
        </w:rPr>
        <w:t>dalším</w:t>
      </w:r>
      <w:r w:rsidR="00731BB2" w:rsidRPr="002F0D97">
        <w:rPr>
          <w:rFonts w:eastAsia="Times New Roman"/>
          <w:sz w:val="24"/>
        </w:rPr>
        <w:t xml:space="preserve"> ustanovení v odst. 5, kde je uvedeno:</w:t>
      </w:r>
    </w:p>
    <w:p w:rsidR="00B4352A" w:rsidRPr="002F0D97" w:rsidRDefault="00B4352A" w:rsidP="002F0D97">
      <w:pPr>
        <w:spacing w:line="360" w:lineRule="auto"/>
        <w:contextualSpacing/>
        <w:jc w:val="both"/>
        <w:rPr>
          <w:rFonts w:eastAsia="Times New Roman"/>
          <w:i/>
          <w:sz w:val="24"/>
        </w:rPr>
      </w:pPr>
      <w:r w:rsidRPr="002F0D97">
        <w:rPr>
          <w:rFonts w:eastAsia="Times New Roman"/>
          <w:i/>
          <w:sz w:val="24"/>
        </w:rPr>
        <w:tab/>
      </w:r>
      <w:r w:rsidR="00B85C5E" w:rsidRPr="002F0D97">
        <w:rPr>
          <w:i/>
          <w:sz w:val="24"/>
        </w:rPr>
        <w:t>„</w:t>
      </w:r>
      <w:r w:rsidR="00731BB2" w:rsidRPr="002F0D97">
        <w:rPr>
          <w:rFonts w:eastAsia="Times New Roman"/>
          <w:i/>
          <w:sz w:val="24"/>
        </w:rPr>
        <w:t xml:space="preserve">Soudce je povinen ve svém osobním </w:t>
      </w:r>
      <w:r w:rsidRPr="002F0D97">
        <w:rPr>
          <w:rFonts w:eastAsia="Times New Roman"/>
          <w:i/>
          <w:sz w:val="24"/>
        </w:rPr>
        <w:t>ž</w:t>
      </w:r>
      <w:r w:rsidR="00731BB2" w:rsidRPr="002F0D97">
        <w:rPr>
          <w:rFonts w:eastAsia="Times New Roman"/>
          <w:i/>
          <w:sz w:val="24"/>
        </w:rPr>
        <w:t>ivotě svým chováním dbát o to, aby nenarušovalo důstojnost soudcovské funkce a neohro</w:t>
      </w:r>
      <w:r w:rsidRPr="002F0D97">
        <w:rPr>
          <w:rFonts w:eastAsia="Times New Roman"/>
          <w:i/>
          <w:sz w:val="24"/>
        </w:rPr>
        <w:t>ž</w:t>
      </w:r>
      <w:r w:rsidR="00731BB2" w:rsidRPr="002F0D97">
        <w:rPr>
          <w:rFonts w:eastAsia="Times New Roman"/>
          <w:i/>
          <w:sz w:val="24"/>
        </w:rPr>
        <w:t xml:space="preserve">ovalo nebo nenarušovalo důvěru v nezávislé, nestranné a spravedlivé rozhodování soudů. Soudce zejména </w:t>
      </w:r>
    </w:p>
    <w:p w:rsidR="00B4352A" w:rsidRPr="002F0D97" w:rsidRDefault="00731BB2" w:rsidP="002F0D97">
      <w:pPr>
        <w:pStyle w:val="Odstavecseseznamem"/>
        <w:numPr>
          <w:ilvl w:val="0"/>
          <w:numId w:val="11"/>
        </w:numPr>
        <w:spacing w:after="0" w:line="360" w:lineRule="auto"/>
        <w:jc w:val="both"/>
        <w:rPr>
          <w:rFonts w:ascii="Times New Roman" w:eastAsia="Times New Roman" w:hAnsi="Times New Roman"/>
          <w:i/>
          <w:sz w:val="24"/>
        </w:rPr>
      </w:pPr>
      <w:r w:rsidRPr="002F0D97">
        <w:rPr>
          <w:rFonts w:ascii="Times New Roman" w:eastAsia="Times New Roman" w:hAnsi="Times New Roman"/>
          <w:i/>
          <w:sz w:val="24"/>
        </w:rPr>
        <w:t>nesmí umo</w:t>
      </w:r>
      <w:r w:rsidR="00B4352A" w:rsidRPr="002F0D97">
        <w:rPr>
          <w:rFonts w:ascii="Times New Roman" w:eastAsia="Times New Roman" w:hAnsi="Times New Roman"/>
          <w:i/>
          <w:sz w:val="24"/>
        </w:rPr>
        <w:t>ž</w:t>
      </w:r>
      <w:r w:rsidRPr="002F0D97">
        <w:rPr>
          <w:rFonts w:ascii="Times New Roman" w:eastAsia="Times New Roman" w:hAnsi="Times New Roman"/>
          <w:i/>
          <w:sz w:val="24"/>
        </w:rPr>
        <w:t>nit, aby jeho funkce byla zneu</w:t>
      </w:r>
      <w:r w:rsidR="00B4352A" w:rsidRPr="002F0D97">
        <w:rPr>
          <w:rFonts w:ascii="Times New Roman" w:eastAsia="Times New Roman" w:hAnsi="Times New Roman"/>
          <w:i/>
          <w:sz w:val="24"/>
        </w:rPr>
        <w:t>ž</w:t>
      </w:r>
      <w:r w:rsidRPr="002F0D97">
        <w:rPr>
          <w:rFonts w:ascii="Times New Roman" w:eastAsia="Times New Roman" w:hAnsi="Times New Roman"/>
          <w:i/>
          <w:sz w:val="24"/>
        </w:rPr>
        <w:t xml:space="preserve">ita k prosazování soukromých zájmů, </w:t>
      </w:r>
    </w:p>
    <w:p w:rsidR="0057196D" w:rsidRPr="002F0D97" w:rsidRDefault="00731BB2" w:rsidP="002F0D97">
      <w:pPr>
        <w:pStyle w:val="Odstavecseseznamem"/>
        <w:numPr>
          <w:ilvl w:val="0"/>
          <w:numId w:val="11"/>
        </w:numPr>
        <w:spacing w:after="0" w:line="360" w:lineRule="auto"/>
        <w:jc w:val="both"/>
        <w:rPr>
          <w:rFonts w:ascii="Times New Roman" w:eastAsia="Times New Roman" w:hAnsi="Times New Roman"/>
          <w:i/>
          <w:sz w:val="24"/>
        </w:rPr>
      </w:pPr>
      <w:r w:rsidRPr="002F0D97">
        <w:rPr>
          <w:rFonts w:ascii="Times New Roman" w:eastAsia="Times New Roman" w:hAnsi="Times New Roman"/>
          <w:i/>
          <w:sz w:val="24"/>
        </w:rPr>
        <w:t xml:space="preserve"> nesmí působit jako rozhodce nebo zprostředkovatel řešení právního sporu, zastupovat účastníky soudního řízení nebo jako zmocněnec poškozeného nebo zúčastněné osoby v soudním nebo správním řízení, s výjimkou zákonnéh</w:t>
      </w:r>
      <w:r w:rsidR="00B4352A" w:rsidRPr="002F0D97">
        <w:rPr>
          <w:rFonts w:ascii="Times New Roman" w:eastAsia="Times New Roman" w:hAnsi="Times New Roman"/>
          <w:i/>
          <w:sz w:val="24"/>
        </w:rPr>
        <w:t xml:space="preserve">o zastoupení a případů, v nichž </w:t>
      </w:r>
      <w:r w:rsidRPr="002F0D97">
        <w:rPr>
          <w:rFonts w:ascii="Times New Roman" w:eastAsia="Times New Roman" w:hAnsi="Times New Roman"/>
          <w:i/>
          <w:sz w:val="24"/>
        </w:rPr>
        <w:t xml:space="preserve">půjde o zastupování </w:t>
      </w:r>
      <w:r w:rsidR="00B4352A" w:rsidRPr="002F0D97">
        <w:rPr>
          <w:rFonts w:ascii="Times New Roman" w:eastAsia="Times New Roman" w:hAnsi="Times New Roman"/>
          <w:i/>
          <w:sz w:val="24"/>
        </w:rPr>
        <w:t>dalšího účastníka řízení, v němž</w:t>
      </w:r>
      <w:r w:rsidRPr="002F0D97">
        <w:rPr>
          <w:rFonts w:ascii="Times New Roman" w:eastAsia="Times New Roman" w:hAnsi="Times New Roman"/>
          <w:i/>
          <w:sz w:val="24"/>
        </w:rPr>
        <w:t xml:space="preserve"> je účastníkem i sám soudce.</w:t>
      </w:r>
      <w:r w:rsidR="00B4352A" w:rsidRPr="002F0D97">
        <w:rPr>
          <w:rFonts w:ascii="Times New Roman" w:eastAsia="Times New Roman" w:hAnsi="Times New Roman"/>
          <w:i/>
          <w:sz w:val="24"/>
        </w:rPr>
        <w:t>"</w:t>
      </w:r>
      <w:r w:rsidR="00B4352A" w:rsidRPr="002F0D97">
        <w:rPr>
          <w:rStyle w:val="Znakapoznpodarou"/>
          <w:rFonts w:ascii="Times New Roman" w:eastAsia="Times New Roman" w:hAnsi="Times New Roman"/>
          <w:i/>
          <w:sz w:val="24"/>
        </w:rPr>
        <w:footnoteReference w:id="43"/>
      </w:r>
      <w:r w:rsidR="0057196D" w:rsidRPr="002F0D97">
        <w:rPr>
          <w:rFonts w:ascii="Times New Roman" w:eastAsia="Times New Roman" w:hAnsi="Times New Roman"/>
          <w:i/>
          <w:sz w:val="24"/>
        </w:rPr>
        <w:tab/>
      </w:r>
    </w:p>
    <w:p w:rsidR="00B57449" w:rsidRPr="002F0D97" w:rsidRDefault="00B57449" w:rsidP="002F0D97">
      <w:pPr>
        <w:pStyle w:val="Nadpis2"/>
        <w:spacing w:before="0" w:line="360" w:lineRule="auto"/>
        <w:contextualSpacing/>
        <w:jc w:val="both"/>
        <w:rPr>
          <w:i w:val="0"/>
          <w:color w:val="auto"/>
          <w:sz w:val="24"/>
          <w:szCs w:val="24"/>
        </w:rPr>
      </w:pPr>
    </w:p>
    <w:p w:rsidR="00B57449" w:rsidRPr="002F0D97" w:rsidRDefault="00B57449" w:rsidP="002F0D97">
      <w:pPr>
        <w:pStyle w:val="Nadpis2"/>
        <w:spacing w:before="0" w:line="360" w:lineRule="auto"/>
        <w:contextualSpacing/>
        <w:jc w:val="both"/>
        <w:rPr>
          <w:i w:val="0"/>
          <w:color w:val="auto"/>
          <w:sz w:val="32"/>
          <w:szCs w:val="32"/>
        </w:rPr>
      </w:pPr>
      <w:bookmarkStart w:id="35" w:name="_Toc391931420"/>
      <w:r w:rsidRPr="002F0D97">
        <w:rPr>
          <w:i w:val="0"/>
          <w:color w:val="auto"/>
          <w:sz w:val="32"/>
          <w:szCs w:val="32"/>
        </w:rPr>
        <w:t>3.4 Nezávislost soudců a soudů</w:t>
      </w:r>
      <w:bookmarkEnd w:id="35"/>
    </w:p>
    <w:p w:rsidR="00B56905" w:rsidRPr="002F0D97" w:rsidRDefault="00B56905" w:rsidP="002F0D97">
      <w:pPr>
        <w:spacing w:line="360" w:lineRule="auto"/>
        <w:contextualSpacing/>
        <w:jc w:val="both"/>
        <w:rPr>
          <w:rFonts w:eastAsia="Times New Roman"/>
          <w:i/>
          <w:sz w:val="24"/>
        </w:rPr>
      </w:pPr>
    </w:p>
    <w:p w:rsidR="00B56905" w:rsidRPr="002F0D97" w:rsidRDefault="00DE0633" w:rsidP="002F0D97">
      <w:pPr>
        <w:spacing w:line="360" w:lineRule="auto"/>
        <w:contextualSpacing/>
        <w:jc w:val="both"/>
        <w:rPr>
          <w:rFonts w:eastAsia="Times New Roman"/>
          <w:sz w:val="24"/>
        </w:rPr>
      </w:pPr>
      <w:r w:rsidRPr="002F0D97">
        <w:rPr>
          <w:rFonts w:eastAsia="Times New Roman"/>
          <w:sz w:val="24"/>
        </w:rPr>
        <w:tab/>
      </w:r>
      <w:r w:rsidR="00B57449" w:rsidRPr="002F0D97">
        <w:rPr>
          <w:rFonts w:eastAsia="Times New Roman"/>
          <w:sz w:val="24"/>
        </w:rPr>
        <w:t>V rámci rozboru nezávislosti soudců a soudů je nutné nejprve uvést některé definice těchto pojmů. Bahýĺová, V. a kol ve své knize uvádí tuto definici:</w:t>
      </w:r>
    </w:p>
    <w:p w:rsidR="00E14C61" w:rsidRPr="002F0D97" w:rsidRDefault="00DE0633" w:rsidP="002F0D97">
      <w:pPr>
        <w:spacing w:line="360" w:lineRule="auto"/>
        <w:contextualSpacing/>
        <w:jc w:val="both"/>
        <w:rPr>
          <w:sz w:val="24"/>
        </w:rPr>
      </w:pPr>
      <w:r w:rsidRPr="002F0D97">
        <w:rPr>
          <w:rFonts w:eastAsia="Times New Roman"/>
          <w:i/>
          <w:sz w:val="24"/>
        </w:rPr>
        <w:tab/>
      </w:r>
      <w:r w:rsidR="00B57449" w:rsidRPr="002F0D97">
        <w:rPr>
          <w:rFonts w:eastAsia="Times New Roman"/>
          <w:i/>
          <w:sz w:val="24"/>
        </w:rPr>
        <w:t>„Pouze státní orgán, který je nadán vrchnostenskými pravomocemi, spadajícími do oblasti soudní moci.“</w:t>
      </w:r>
      <w:r w:rsidR="00B57449" w:rsidRPr="002F0D97">
        <w:rPr>
          <w:rStyle w:val="Znakapoznpodarou"/>
          <w:rFonts w:eastAsia="Times New Roman"/>
          <w:i/>
          <w:sz w:val="24"/>
        </w:rPr>
        <w:footnoteReference w:id="44"/>
      </w:r>
      <w:r w:rsidR="00B57449" w:rsidRPr="002F0D97">
        <w:rPr>
          <w:rFonts w:eastAsia="Times New Roman"/>
          <w:i/>
          <w:sz w:val="24"/>
        </w:rPr>
        <w:t xml:space="preserve"> </w:t>
      </w:r>
      <w:r w:rsidR="00B57449" w:rsidRPr="002F0D97">
        <w:rPr>
          <w:rFonts w:eastAsia="Times New Roman"/>
          <w:i/>
          <w:sz w:val="24"/>
        </w:rPr>
        <w:cr/>
      </w:r>
      <w:r w:rsidR="00EA024B" w:rsidRPr="002F0D97">
        <w:rPr>
          <w:rFonts w:eastAsia="Times New Roman"/>
          <w:i/>
          <w:sz w:val="24"/>
        </w:rPr>
        <w:lastRenderedPageBreak/>
        <w:tab/>
      </w:r>
      <w:r w:rsidR="00EA024B" w:rsidRPr="002F0D97">
        <w:rPr>
          <w:rFonts w:eastAsia="Times New Roman"/>
          <w:sz w:val="24"/>
        </w:rPr>
        <w:t>Definicí je více, ale do určité míry jsou také částečně problematické</w:t>
      </w:r>
      <w:r w:rsidR="00E14C61" w:rsidRPr="002F0D97">
        <w:rPr>
          <w:rFonts w:eastAsia="Times New Roman"/>
          <w:sz w:val="24"/>
        </w:rPr>
        <w:t>, o čemž je možné se přesvědčit v níže uvedených řádcích</w:t>
      </w:r>
      <w:r w:rsidR="00EA024B" w:rsidRPr="002F0D97">
        <w:rPr>
          <w:rFonts w:eastAsia="Times New Roman"/>
          <w:sz w:val="24"/>
        </w:rPr>
        <w:t xml:space="preserve">. Sám </w:t>
      </w:r>
      <w:r w:rsidR="00EA024B" w:rsidRPr="002F0D97">
        <w:rPr>
          <w:sz w:val="24"/>
        </w:rPr>
        <w:t>Ústavní soud v řadě svých nálezů (sp. zn. Pl. ÚS 34/04, sp. zn. Pl. ÚS 43/04, sp. zn. Pl. ÚS 7/02, Pl. ÚS 397/06) autoritativně vyložil obsah ústavního principu nezávislosti soudnictví</w:t>
      </w:r>
      <w:r w:rsidR="00E14C61" w:rsidRPr="002F0D97">
        <w:rPr>
          <w:sz w:val="24"/>
        </w:rPr>
        <w:t xml:space="preserve">. Dále zde </w:t>
      </w:r>
      <w:r w:rsidR="00EA024B" w:rsidRPr="002F0D97">
        <w:rPr>
          <w:sz w:val="24"/>
        </w:rPr>
        <w:t xml:space="preserve">zdůraznil </w:t>
      </w:r>
      <w:r w:rsidR="00E14C61" w:rsidRPr="002F0D97">
        <w:rPr>
          <w:sz w:val="24"/>
        </w:rPr>
        <w:t>potřebu</w:t>
      </w:r>
      <w:r w:rsidR="00EA024B" w:rsidRPr="002F0D97">
        <w:rPr>
          <w:sz w:val="24"/>
        </w:rPr>
        <w:t xml:space="preserve"> autonomního postavení soudní moci. K tomu</w:t>
      </w:r>
      <w:r w:rsidR="00E14C61" w:rsidRPr="002F0D97">
        <w:rPr>
          <w:sz w:val="24"/>
        </w:rPr>
        <w:t>to uvedl</w:t>
      </w:r>
      <w:r w:rsidR="00EA024B" w:rsidRPr="002F0D97">
        <w:rPr>
          <w:sz w:val="24"/>
        </w:rPr>
        <w:t xml:space="preserve"> např. v nálezu sp. zn. Pl. ÚS 397/06 </w:t>
      </w:r>
      <w:r w:rsidR="00E14C61" w:rsidRPr="002F0D97">
        <w:rPr>
          <w:sz w:val="24"/>
        </w:rPr>
        <w:t>následující zjištění</w:t>
      </w:r>
      <w:r w:rsidR="00EA024B" w:rsidRPr="002F0D97">
        <w:rPr>
          <w:sz w:val="24"/>
        </w:rPr>
        <w:t xml:space="preserve">: </w:t>
      </w:r>
      <w:r w:rsidR="00EA024B" w:rsidRPr="002F0D97">
        <w:rPr>
          <w:i/>
          <w:sz w:val="24"/>
        </w:rPr>
        <w:t>„Tento Ústavou předpokládaný a „ideální“ stav</w:t>
      </w:r>
      <w:r w:rsidR="00EA024B" w:rsidRPr="002F0D97">
        <w:rPr>
          <w:sz w:val="24"/>
        </w:rPr>
        <w:t xml:space="preserve"> </w:t>
      </w:r>
      <w:r w:rsidR="00EA024B" w:rsidRPr="002F0D97">
        <w:rPr>
          <w:i/>
          <w:sz w:val="24"/>
        </w:rPr>
        <w:t>(pozn: rovnováha státních mocí)</w:t>
      </w:r>
      <w:r w:rsidR="00EA024B" w:rsidRPr="002F0D97">
        <w:rPr>
          <w:sz w:val="24"/>
        </w:rPr>
        <w:t xml:space="preserve"> </w:t>
      </w:r>
      <w:r w:rsidR="00EA024B" w:rsidRPr="002F0D97">
        <w:rPr>
          <w:i/>
          <w:sz w:val="24"/>
        </w:rPr>
        <w:t>však v podmínkách České republiky neexistuje, neboť soudní moc zde nepředstavuje svébytnou a samostatnou reprezentaci, nemůže se projevovat navenek jako jedna z nezávislých mocí, ale je fakticky reprezentována Ministerstvem spravedlnosti, což se zobrazuje i v celé úpravě modelu správy soudů de lege lata</w:t>
      </w:r>
      <w:r w:rsidR="009856C7" w:rsidRPr="002F0D97">
        <w:rPr>
          <w:i/>
          <w:sz w:val="24"/>
        </w:rPr>
        <w:t>.</w:t>
      </w:r>
      <w:r w:rsidR="00EA024B" w:rsidRPr="002F0D97">
        <w:rPr>
          <w:sz w:val="24"/>
        </w:rPr>
        <w:t>“</w:t>
      </w:r>
      <w:r w:rsidR="00E14C61" w:rsidRPr="002F0D97">
        <w:rPr>
          <w:rStyle w:val="Znakapoznpodarou"/>
          <w:sz w:val="24"/>
        </w:rPr>
        <w:footnoteReference w:id="45"/>
      </w:r>
      <w:r w:rsidR="00EA024B" w:rsidRPr="002F0D97">
        <w:rPr>
          <w:sz w:val="24"/>
        </w:rPr>
        <w:t xml:space="preserve"> </w:t>
      </w:r>
    </w:p>
    <w:p w:rsidR="00B56905" w:rsidRPr="002F0D97" w:rsidRDefault="002712DD" w:rsidP="002F0D97">
      <w:pPr>
        <w:spacing w:line="360" w:lineRule="auto"/>
        <w:contextualSpacing/>
        <w:jc w:val="both"/>
        <w:rPr>
          <w:rFonts w:eastAsia="Times New Roman"/>
          <w:sz w:val="24"/>
        </w:rPr>
      </w:pPr>
      <w:r w:rsidRPr="002F0D97">
        <w:rPr>
          <w:sz w:val="24"/>
        </w:rPr>
        <w:tab/>
        <w:t>K tomuto dále uvedl, že k</w:t>
      </w:r>
      <w:r w:rsidR="00EA024B" w:rsidRPr="002F0D97">
        <w:rPr>
          <w:sz w:val="24"/>
        </w:rPr>
        <w:t> základn</w:t>
      </w:r>
      <w:r w:rsidRPr="002F0D97">
        <w:rPr>
          <w:sz w:val="24"/>
        </w:rPr>
        <w:t xml:space="preserve">ím zárukám nezávislosti soudce </w:t>
      </w:r>
      <w:r w:rsidR="00EA024B" w:rsidRPr="002F0D97">
        <w:rPr>
          <w:sz w:val="24"/>
        </w:rPr>
        <w:t xml:space="preserve">a soudní moci patří princip jeho neodvolatelnosti, </w:t>
      </w:r>
      <w:r w:rsidRPr="002F0D97">
        <w:rPr>
          <w:sz w:val="24"/>
        </w:rPr>
        <w:t xml:space="preserve">tedy situace, </w:t>
      </w:r>
      <w:r w:rsidR="00EA024B" w:rsidRPr="002F0D97">
        <w:rPr>
          <w:sz w:val="24"/>
        </w:rPr>
        <w:t>kdy kárné řízení představuje zákonem stanovenou výjimku z </w:t>
      </w:r>
      <w:r w:rsidRPr="002F0D97">
        <w:rPr>
          <w:sz w:val="24"/>
        </w:rPr>
        <w:t>daného</w:t>
      </w:r>
      <w:r w:rsidR="00EA024B" w:rsidRPr="002F0D97">
        <w:rPr>
          <w:sz w:val="24"/>
        </w:rPr>
        <w:t xml:space="preserve"> principu. Je tedy </w:t>
      </w:r>
      <w:r w:rsidRPr="002F0D97">
        <w:rPr>
          <w:sz w:val="24"/>
        </w:rPr>
        <w:t>potřebné</w:t>
      </w:r>
      <w:r w:rsidR="00EA024B" w:rsidRPr="002F0D97">
        <w:rPr>
          <w:sz w:val="24"/>
        </w:rPr>
        <w:t xml:space="preserve">, aby v podmínkách </w:t>
      </w:r>
      <w:r w:rsidRPr="002F0D97">
        <w:rPr>
          <w:sz w:val="24"/>
        </w:rPr>
        <w:t>nedostatečně</w:t>
      </w:r>
      <w:r w:rsidR="00EA024B" w:rsidRPr="002F0D97">
        <w:rPr>
          <w:sz w:val="24"/>
        </w:rPr>
        <w:t xml:space="preserve"> naplněného principu nezávislosti soudnictví probíhalo kárné řízení bez </w:t>
      </w:r>
      <w:r w:rsidRPr="002F0D97">
        <w:rPr>
          <w:sz w:val="24"/>
        </w:rPr>
        <w:t>všech</w:t>
      </w:r>
      <w:r w:rsidR="00EA024B" w:rsidRPr="002F0D97">
        <w:rPr>
          <w:sz w:val="24"/>
        </w:rPr>
        <w:t xml:space="preserve"> pochybností o jeho bezchybnosti a nezneužitelnosti. </w:t>
      </w:r>
      <w:r w:rsidRPr="002F0D97">
        <w:rPr>
          <w:sz w:val="24"/>
        </w:rPr>
        <w:t xml:space="preserve">Zmíněná </w:t>
      </w:r>
      <w:r w:rsidR="00EA024B" w:rsidRPr="002F0D97">
        <w:rPr>
          <w:sz w:val="24"/>
        </w:rPr>
        <w:t xml:space="preserve">podmínka </w:t>
      </w:r>
      <w:r w:rsidRPr="002F0D97">
        <w:rPr>
          <w:sz w:val="24"/>
        </w:rPr>
        <w:t>však</w:t>
      </w:r>
      <w:r w:rsidR="00EA024B" w:rsidRPr="002F0D97">
        <w:rPr>
          <w:sz w:val="24"/>
        </w:rPr>
        <w:t xml:space="preserve"> není naplněna</w:t>
      </w:r>
      <w:r w:rsidRPr="002F0D97">
        <w:rPr>
          <w:sz w:val="24"/>
        </w:rPr>
        <w:t xml:space="preserve"> tehdy, kdy</w:t>
      </w:r>
      <w:r w:rsidR="00EA024B" w:rsidRPr="002F0D97">
        <w:rPr>
          <w:sz w:val="24"/>
        </w:rPr>
        <w:t xml:space="preserve"> probíhá toto řízení jako zcela neodůvodněná výjimka </w:t>
      </w:r>
      <w:r w:rsidRPr="002F0D97">
        <w:rPr>
          <w:sz w:val="24"/>
        </w:rPr>
        <w:t>vůči</w:t>
      </w:r>
      <w:r w:rsidR="00EA024B" w:rsidRPr="002F0D97">
        <w:rPr>
          <w:sz w:val="24"/>
        </w:rPr>
        <w:t xml:space="preserve"> ostatním řízením </w:t>
      </w:r>
      <w:r w:rsidRPr="002F0D97">
        <w:rPr>
          <w:sz w:val="24"/>
        </w:rPr>
        <w:t>jen</w:t>
      </w:r>
      <w:r w:rsidR="00EA024B" w:rsidRPr="002F0D97">
        <w:rPr>
          <w:sz w:val="24"/>
        </w:rPr>
        <w:t xml:space="preserve"> v jediném stupni nalézacího řízení a </w:t>
      </w:r>
      <w:r w:rsidRPr="002F0D97">
        <w:rPr>
          <w:sz w:val="24"/>
        </w:rPr>
        <w:t xml:space="preserve">také </w:t>
      </w:r>
      <w:r w:rsidR="00EA024B" w:rsidRPr="002F0D97">
        <w:rPr>
          <w:sz w:val="24"/>
        </w:rPr>
        <w:t xml:space="preserve">bez možnosti revize závěrů, </w:t>
      </w:r>
      <w:r w:rsidRPr="002F0D97">
        <w:rPr>
          <w:sz w:val="24"/>
        </w:rPr>
        <w:t>jenž</w:t>
      </w:r>
      <w:r w:rsidR="00EA024B" w:rsidRPr="002F0D97">
        <w:rPr>
          <w:sz w:val="24"/>
        </w:rPr>
        <w:t xml:space="preserve"> mají na představitele soudní moci zásadní </w:t>
      </w:r>
      <w:r w:rsidRPr="002F0D97">
        <w:rPr>
          <w:sz w:val="24"/>
        </w:rPr>
        <w:t>dopad. Rovněž</w:t>
      </w:r>
      <w:r w:rsidR="00EA024B" w:rsidRPr="002F0D97">
        <w:rPr>
          <w:sz w:val="24"/>
        </w:rPr>
        <w:t xml:space="preserve"> za situace, kdy stejnou novelou zákona byl rozšířen okruh kárných žalobců </w:t>
      </w:r>
      <w:r w:rsidRPr="002F0D97">
        <w:rPr>
          <w:sz w:val="24"/>
        </w:rPr>
        <w:t>týkajících se</w:t>
      </w:r>
      <w:r w:rsidR="00EA024B" w:rsidRPr="002F0D97">
        <w:rPr>
          <w:sz w:val="24"/>
        </w:rPr>
        <w:t xml:space="preserve"> představitelů výkonné moci </w:t>
      </w:r>
      <w:r w:rsidRPr="002F0D97">
        <w:rPr>
          <w:sz w:val="24"/>
        </w:rPr>
        <w:t>či</w:t>
      </w:r>
      <w:r w:rsidR="00EA024B" w:rsidRPr="002F0D97">
        <w:rPr>
          <w:sz w:val="24"/>
        </w:rPr>
        <w:t xml:space="preserve"> v dalších částech zákona byl vliv výkonné moci na moc soudní </w:t>
      </w:r>
      <w:r w:rsidRPr="002F0D97">
        <w:rPr>
          <w:sz w:val="24"/>
        </w:rPr>
        <w:t xml:space="preserve">velmi </w:t>
      </w:r>
      <w:r w:rsidR="00EA024B" w:rsidRPr="002F0D97">
        <w:rPr>
          <w:sz w:val="24"/>
        </w:rPr>
        <w:t>posílen</w:t>
      </w:r>
      <w:r w:rsidRPr="002F0D97">
        <w:rPr>
          <w:sz w:val="24"/>
        </w:rPr>
        <w:t xml:space="preserve">. Jedná se například o </w:t>
      </w:r>
      <w:r w:rsidR="00EA024B" w:rsidRPr="002F0D97">
        <w:rPr>
          <w:sz w:val="24"/>
        </w:rPr>
        <w:t>výraznější vliv při jmenován</w:t>
      </w:r>
      <w:r w:rsidRPr="002F0D97">
        <w:rPr>
          <w:sz w:val="24"/>
        </w:rPr>
        <w:t>í funkcionářů soudů a další.</w:t>
      </w:r>
    </w:p>
    <w:p w:rsidR="00EE5D1F" w:rsidRPr="002F0D97" w:rsidRDefault="002712DD" w:rsidP="002F0D97">
      <w:pPr>
        <w:spacing w:line="360" w:lineRule="auto"/>
        <w:ind w:firstLine="708"/>
        <w:contextualSpacing/>
        <w:jc w:val="both"/>
        <w:rPr>
          <w:sz w:val="24"/>
        </w:rPr>
      </w:pPr>
      <w:r w:rsidRPr="002F0D97">
        <w:rPr>
          <w:sz w:val="24"/>
        </w:rPr>
        <w:t>Pochybnosti o spravedlivém jednoinstančním řízení vznikají rovněž v souvislosti s  novou agendou kárných senátů, tedy kárnými proviněními soudních funkcionářů. V ustanovení § 87 odst. 2 zákona č. 6/2002 Sb. ve znění zákona č. 314/2008 Sb. je koncipováno kárné provinění předsedy soudu, místopředsedy soudu, předsedy kolegia Nejvyššího soudu či Nejvyššího správního soudu, jimž má být</w:t>
      </w:r>
      <w:r w:rsidRPr="002F0D97">
        <w:rPr>
          <w:rStyle w:val="Znakapoznpodarou"/>
          <w:sz w:val="24"/>
        </w:rPr>
        <w:footnoteReference w:id="46"/>
      </w:r>
      <w:r w:rsidRPr="002F0D97">
        <w:rPr>
          <w:sz w:val="24"/>
        </w:rPr>
        <w:t xml:space="preserve"> </w:t>
      </w:r>
      <w:r w:rsidR="00EE5D1F" w:rsidRPr="002F0D97">
        <w:rPr>
          <w:i/>
          <w:sz w:val="24"/>
        </w:rPr>
        <w:t xml:space="preserve">„zaviněné porušení povinností soudce, jakož i zaviněné chování nebo jednání, </w:t>
      </w:r>
      <w:r w:rsidR="00EE5D1F" w:rsidRPr="002F0D97">
        <w:rPr>
          <w:i/>
          <w:sz w:val="24"/>
        </w:rPr>
        <w:lastRenderedPageBreak/>
        <w:t>jímž soudce narušuje důstojnost soudcovské funkce nebo ohrožuje důvěru v nezávislé, nestranné, odborné a spravedlivé rozhodování soudů.</w:t>
      </w:r>
      <w:r w:rsidRPr="002F0D97">
        <w:rPr>
          <w:i/>
          <w:sz w:val="24"/>
        </w:rPr>
        <w:t>“</w:t>
      </w:r>
      <w:r w:rsidRPr="002F0D97">
        <w:rPr>
          <w:rStyle w:val="Znakapoznpodarou"/>
          <w:i/>
          <w:sz w:val="24"/>
        </w:rPr>
        <w:footnoteReference w:id="47"/>
      </w:r>
      <w:r w:rsidRPr="002F0D97">
        <w:rPr>
          <w:sz w:val="24"/>
        </w:rPr>
        <w:t xml:space="preserve"> </w:t>
      </w:r>
    </w:p>
    <w:p w:rsidR="002712DD" w:rsidRPr="002F0D97" w:rsidRDefault="009856C7" w:rsidP="002F0D97">
      <w:pPr>
        <w:spacing w:line="360" w:lineRule="auto"/>
        <w:ind w:firstLine="708"/>
        <w:contextualSpacing/>
        <w:jc w:val="both"/>
        <w:rPr>
          <w:sz w:val="24"/>
        </w:rPr>
      </w:pPr>
      <w:r w:rsidRPr="002F0D97">
        <w:rPr>
          <w:sz w:val="24"/>
        </w:rPr>
        <w:t>D</w:t>
      </w:r>
      <w:r w:rsidR="00EE5D1F" w:rsidRPr="002F0D97">
        <w:rPr>
          <w:sz w:val="24"/>
        </w:rPr>
        <w:t>ále se kárným proviněním předsedy soudu, místopředsedy soudu, předsedy kolegia Nejvyššího soudu nebo Nejvyššího správního soudu také myslí:..</w:t>
      </w:r>
      <w:r w:rsidR="00EE5D1F" w:rsidRPr="002F0D97">
        <w:rPr>
          <w:i/>
          <w:sz w:val="24"/>
        </w:rPr>
        <w:t>„zaviněné porušení povinností spojených s funkcí předsedy soudu, místopředsedy soudu, předsedy kolegia Nejvyššího soudu nebo Nejvyššího správního soudu."</w:t>
      </w:r>
      <w:r w:rsidR="00EE5D1F" w:rsidRPr="002F0D97">
        <w:rPr>
          <w:rStyle w:val="Znakapoznpodarou"/>
          <w:i/>
          <w:sz w:val="24"/>
        </w:rPr>
        <w:footnoteReference w:id="48"/>
      </w:r>
      <w:r w:rsidR="00EE5D1F" w:rsidRPr="002F0D97">
        <w:rPr>
          <w:i/>
          <w:sz w:val="24"/>
        </w:rPr>
        <w:t xml:space="preserve"> </w:t>
      </w:r>
      <w:r w:rsidR="00EE5D1F" w:rsidRPr="002F0D97">
        <w:rPr>
          <w:i/>
          <w:sz w:val="24"/>
        </w:rPr>
        <w:cr/>
      </w:r>
      <w:r w:rsidR="00EE5D1F" w:rsidRPr="002F0D97">
        <w:rPr>
          <w:i/>
          <w:sz w:val="24"/>
        </w:rPr>
        <w:tab/>
      </w:r>
      <w:r w:rsidR="002712DD" w:rsidRPr="002F0D97">
        <w:rPr>
          <w:sz w:val="24"/>
        </w:rPr>
        <w:t>Z </w:t>
      </w:r>
      <w:r w:rsidR="00EE5D1F" w:rsidRPr="002F0D97">
        <w:rPr>
          <w:sz w:val="24"/>
        </w:rPr>
        <w:t xml:space="preserve">tohoto </w:t>
      </w:r>
      <w:r w:rsidR="002712DD" w:rsidRPr="002F0D97">
        <w:rPr>
          <w:sz w:val="24"/>
        </w:rPr>
        <w:t xml:space="preserve">obecně a neurčitě vymezeného kárného provinění </w:t>
      </w:r>
      <w:r w:rsidR="00EE5D1F" w:rsidRPr="002F0D97">
        <w:rPr>
          <w:sz w:val="24"/>
        </w:rPr>
        <w:t>vyplývá</w:t>
      </w:r>
      <w:r w:rsidR="002712DD" w:rsidRPr="002F0D97">
        <w:rPr>
          <w:sz w:val="24"/>
        </w:rPr>
        <w:t xml:space="preserve">, že výklad a meze při aplikaci § 87 odst. 2 zákona č. 6/2002 Sb. </w:t>
      </w:r>
      <w:r w:rsidR="00EE5D1F" w:rsidRPr="002F0D97">
        <w:rPr>
          <w:sz w:val="24"/>
        </w:rPr>
        <w:t>musí určit</w:t>
      </w:r>
      <w:r w:rsidR="002712DD" w:rsidRPr="002F0D97">
        <w:rPr>
          <w:sz w:val="24"/>
        </w:rPr>
        <w:t xml:space="preserve"> judikatura soudů. </w:t>
      </w:r>
      <w:r w:rsidR="00EE5D1F" w:rsidRPr="002F0D97">
        <w:rPr>
          <w:sz w:val="24"/>
        </w:rPr>
        <w:t>P</w:t>
      </w:r>
      <w:r w:rsidR="002712DD" w:rsidRPr="002F0D97">
        <w:rPr>
          <w:sz w:val="24"/>
        </w:rPr>
        <w:t>okud spolu se zcela novým předmětem přezkumu kárných senátů je zároveň odstraněn nástroj k vytváření ustálené a stabilní judikatury</w:t>
      </w:r>
      <w:r w:rsidR="00EE5D1F" w:rsidRPr="002F0D97">
        <w:rPr>
          <w:sz w:val="24"/>
        </w:rPr>
        <w:t>, tedy</w:t>
      </w:r>
      <w:r w:rsidR="002712DD" w:rsidRPr="002F0D97">
        <w:rPr>
          <w:sz w:val="24"/>
        </w:rPr>
        <w:t xml:space="preserve"> nedostatečnost soudní judikatury při jednom stupni rozhodování je popsána v již zmíněném nálezu Ústavního soudu p</w:t>
      </w:r>
      <w:r w:rsidR="00EE5D1F" w:rsidRPr="002F0D97">
        <w:rPr>
          <w:sz w:val="24"/>
        </w:rPr>
        <w:t>ublikovaném pod č. 276/2001 Sb., jeví se to</w:t>
      </w:r>
      <w:r w:rsidRPr="002F0D97">
        <w:rPr>
          <w:sz w:val="24"/>
        </w:rPr>
        <w:t>to</w:t>
      </w:r>
      <w:r w:rsidR="00EE5D1F" w:rsidRPr="002F0D97">
        <w:rPr>
          <w:sz w:val="24"/>
        </w:rPr>
        <w:t xml:space="preserve"> jako kontraproduktivní</w:t>
      </w:r>
      <w:r w:rsidR="002712DD" w:rsidRPr="002F0D97">
        <w:rPr>
          <w:sz w:val="24"/>
        </w:rPr>
        <w:t xml:space="preserve">, přičemž rozhodnutí vydávaná v této agendě kárných senátů </w:t>
      </w:r>
      <w:r w:rsidR="00EE5D1F" w:rsidRPr="002F0D97">
        <w:rPr>
          <w:sz w:val="24"/>
        </w:rPr>
        <w:t>velmi</w:t>
      </w:r>
      <w:r w:rsidR="002712DD" w:rsidRPr="002F0D97">
        <w:rPr>
          <w:sz w:val="24"/>
        </w:rPr>
        <w:t xml:space="preserve"> zasahují činnost justice jako celku, </w:t>
      </w:r>
      <w:r w:rsidR="00EE5D1F" w:rsidRPr="002F0D97">
        <w:rPr>
          <w:sz w:val="24"/>
        </w:rPr>
        <w:t>jestliže se týkají</w:t>
      </w:r>
      <w:r w:rsidR="002712DD" w:rsidRPr="002F0D97">
        <w:rPr>
          <w:sz w:val="24"/>
        </w:rPr>
        <w:t xml:space="preserve"> osob, </w:t>
      </w:r>
      <w:r w:rsidR="00EE5D1F" w:rsidRPr="002F0D97">
        <w:rPr>
          <w:sz w:val="24"/>
        </w:rPr>
        <w:t>jež</w:t>
      </w:r>
      <w:r w:rsidR="002712DD" w:rsidRPr="002F0D97">
        <w:rPr>
          <w:sz w:val="24"/>
        </w:rPr>
        <w:t xml:space="preserve"> rozhodují o způsobu a směru řízení soudů. </w:t>
      </w:r>
    </w:p>
    <w:p w:rsidR="002712DD" w:rsidRPr="002F0D97" w:rsidRDefault="00C83A13" w:rsidP="002F0D97">
      <w:pPr>
        <w:spacing w:line="360" w:lineRule="auto"/>
        <w:ind w:firstLine="708"/>
        <w:contextualSpacing/>
        <w:jc w:val="both"/>
        <w:rPr>
          <w:sz w:val="24"/>
        </w:rPr>
      </w:pPr>
      <w:r w:rsidRPr="002F0D97">
        <w:rPr>
          <w:sz w:val="24"/>
        </w:rPr>
        <w:t>I když</w:t>
      </w:r>
      <w:r w:rsidR="002712DD" w:rsidRPr="002F0D97">
        <w:rPr>
          <w:sz w:val="24"/>
        </w:rPr>
        <w:t xml:space="preserve"> mezinárodní dokumenty zabývající se postavením soudců nejsou právně závazné, je </w:t>
      </w:r>
      <w:r w:rsidRPr="002F0D97">
        <w:rPr>
          <w:sz w:val="24"/>
        </w:rPr>
        <w:t>potřebné</w:t>
      </w:r>
      <w:r w:rsidR="002712DD" w:rsidRPr="002F0D97">
        <w:rPr>
          <w:sz w:val="24"/>
        </w:rPr>
        <w:t xml:space="preserve"> upozornit, že Evropská charta o statutu soudců v článku 5, bodu 5.1, k odpovědnosti soudců stanoví: „</w:t>
      </w:r>
      <w:r w:rsidR="002712DD" w:rsidRPr="002F0D97">
        <w:rPr>
          <w:i/>
          <w:sz w:val="24"/>
        </w:rPr>
        <w:t>Rozhodnutí exekutivního orgánu, soudu nebo orgánu ukládajícího sankci je vždy předmětem přezkumu vyšším orgánem soudního typu</w:t>
      </w:r>
      <w:r w:rsidR="002712DD" w:rsidRPr="002F0D97">
        <w:rPr>
          <w:sz w:val="24"/>
        </w:rPr>
        <w:t>“.</w:t>
      </w:r>
      <w:r w:rsidR="00304D53" w:rsidRPr="002F0D97">
        <w:rPr>
          <w:rStyle w:val="Znakapoznpodarou"/>
          <w:sz w:val="24"/>
        </w:rPr>
        <w:footnoteReference w:id="49"/>
      </w:r>
      <w:r w:rsidR="002712DD" w:rsidRPr="002F0D97">
        <w:rPr>
          <w:sz w:val="24"/>
        </w:rPr>
        <w:t xml:space="preserve"> Je </w:t>
      </w:r>
      <w:r w:rsidR="00304D53" w:rsidRPr="002F0D97">
        <w:rPr>
          <w:sz w:val="24"/>
        </w:rPr>
        <w:t>tak</w:t>
      </w:r>
      <w:r w:rsidR="002712DD" w:rsidRPr="002F0D97">
        <w:rPr>
          <w:sz w:val="24"/>
        </w:rPr>
        <w:t xml:space="preserve"> zřejmé, že </w:t>
      </w:r>
      <w:r w:rsidR="00304D53" w:rsidRPr="002F0D97">
        <w:rPr>
          <w:sz w:val="24"/>
        </w:rPr>
        <w:t>po</w:t>
      </w:r>
      <w:r w:rsidR="002712DD" w:rsidRPr="002F0D97">
        <w:rPr>
          <w:sz w:val="24"/>
        </w:rPr>
        <w:t xml:space="preserve">dle Charty představuje </w:t>
      </w:r>
      <w:r w:rsidR="00304D53" w:rsidRPr="002F0D97">
        <w:rPr>
          <w:sz w:val="24"/>
        </w:rPr>
        <w:t>uvedený</w:t>
      </w:r>
      <w:r w:rsidR="002712DD" w:rsidRPr="002F0D97">
        <w:rPr>
          <w:sz w:val="24"/>
        </w:rPr>
        <w:t xml:space="preserve"> standard pro posouzení odpovědnosti soudců </w:t>
      </w:r>
      <w:r w:rsidR="00304D53" w:rsidRPr="002F0D97">
        <w:rPr>
          <w:sz w:val="24"/>
        </w:rPr>
        <w:t>potřebu</w:t>
      </w:r>
      <w:r w:rsidR="002712DD" w:rsidRPr="002F0D97">
        <w:rPr>
          <w:sz w:val="24"/>
        </w:rPr>
        <w:t xml:space="preserve"> nechat rozhodnutí o případném kárném provinění přezkoumat </w:t>
      </w:r>
      <w:r w:rsidR="00304D53" w:rsidRPr="002F0D97">
        <w:rPr>
          <w:sz w:val="24"/>
        </w:rPr>
        <w:t xml:space="preserve">také </w:t>
      </w:r>
      <w:r w:rsidR="002712DD" w:rsidRPr="002F0D97">
        <w:rPr>
          <w:sz w:val="24"/>
        </w:rPr>
        <w:t>vyšší</w:t>
      </w:r>
      <w:r w:rsidR="00304D53" w:rsidRPr="002F0D97">
        <w:rPr>
          <w:sz w:val="24"/>
        </w:rPr>
        <w:t>m</w:t>
      </w:r>
      <w:r w:rsidR="002712DD" w:rsidRPr="002F0D97">
        <w:rPr>
          <w:sz w:val="24"/>
        </w:rPr>
        <w:t xml:space="preserve"> orgánem soudního typu, a to </w:t>
      </w:r>
      <w:r w:rsidR="00304D53" w:rsidRPr="002F0D97">
        <w:rPr>
          <w:sz w:val="24"/>
        </w:rPr>
        <w:t>také v případě</w:t>
      </w:r>
      <w:r w:rsidR="002712DD" w:rsidRPr="002F0D97">
        <w:rPr>
          <w:sz w:val="24"/>
        </w:rPr>
        <w:t xml:space="preserve">, </w:t>
      </w:r>
      <w:r w:rsidR="00304D53" w:rsidRPr="002F0D97">
        <w:rPr>
          <w:sz w:val="24"/>
        </w:rPr>
        <w:t xml:space="preserve">pokud </w:t>
      </w:r>
      <w:r w:rsidR="002712DD" w:rsidRPr="002F0D97">
        <w:rPr>
          <w:sz w:val="24"/>
        </w:rPr>
        <w:t xml:space="preserve">rozhodoval v prvním stupni soud. Porušení práva na spravedlivý proces </w:t>
      </w:r>
      <w:r w:rsidR="00304D53" w:rsidRPr="002F0D97">
        <w:rPr>
          <w:sz w:val="24"/>
        </w:rPr>
        <w:t>není možné</w:t>
      </w:r>
      <w:r w:rsidR="002712DD" w:rsidRPr="002F0D97">
        <w:rPr>
          <w:sz w:val="24"/>
        </w:rPr>
        <w:t xml:space="preserve"> bez dalšího dovozovat </w:t>
      </w:r>
      <w:r w:rsidR="00304D53" w:rsidRPr="002F0D97">
        <w:rPr>
          <w:sz w:val="24"/>
        </w:rPr>
        <w:t>jen</w:t>
      </w:r>
      <w:r w:rsidR="002712DD" w:rsidRPr="002F0D97">
        <w:rPr>
          <w:sz w:val="24"/>
        </w:rPr>
        <w:t xml:space="preserve"> z nedodržení </w:t>
      </w:r>
      <w:r w:rsidR="00304D53" w:rsidRPr="002F0D97">
        <w:rPr>
          <w:sz w:val="24"/>
        </w:rPr>
        <w:t>zmíněného</w:t>
      </w:r>
      <w:r w:rsidR="002712DD" w:rsidRPr="002F0D97">
        <w:rPr>
          <w:sz w:val="24"/>
        </w:rPr>
        <w:t xml:space="preserve"> „standardu“, </w:t>
      </w:r>
      <w:r w:rsidR="00304D53" w:rsidRPr="002F0D97">
        <w:rPr>
          <w:sz w:val="24"/>
        </w:rPr>
        <w:t>nýbrž</w:t>
      </w:r>
      <w:r w:rsidR="002712DD" w:rsidRPr="002F0D97">
        <w:rPr>
          <w:sz w:val="24"/>
        </w:rPr>
        <w:t xml:space="preserve"> </w:t>
      </w:r>
      <w:r w:rsidR="00304D53" w:rsidRPr="002F0D97">
        <w:rPr>
          <w:sz w:val="24"/>
        </w:rPr>
        <w:t>zejména</w:t>
      </w:r>
      <w:r w:rsidR="002712DD" w:rsidRPr="002F0D97">
        <w:rPr>
          <w:sz w:val="24"/>
        </w:rPr>
        <w:t xml:space="preserve"> z toho, že tento „exces“ není odůvodněn žádnými objektivními skutečnostmi</w:t>
      </w:r>
      <w:r w:rsidR="00304D53" w:rsidRPr="002F0D97">
        <w:rPr>
          <w:sz w:val="24"/>
        </w:rPr>
        <w:t>. Je tak možné uvést</w:t>
      </w:r>
      <w:r w:rsidR="002712DD" w:rsidRPr="002F0D97">
        <w:rPr>
          <w:sz w:val="24"/>
        </w:rPr>
        <w:t xml:space="preserve">, že v nové úpravě kárného řízení, </w:t>
      </w:r>
      <w:r w:rsidR="00304D53" w:rsidRPr="002F0D97">
        <w:rPr>
          <w:sz w:val="24"/>
        </w:rPr>
        <w:t xml:space="preserve">která je </w:t>
      </w:r>
      <w:r w:rsidR="002712DD" w:rsidRPr="002F0D97">
        <w:rPr>
          <w:sz w:val="24"/>
        </w:rPr>
        <w:t>oproštěn</w:t>
      </w:r>
      <w:r w:rsidR="00304D53" w:rsidRPr="002F0D97">
        <w:rPr>
          <w:sz w:val="24"/>
        </w:rPr>
        <w:t>á</w:t>
      </w:r>
      <w:r w:rsidR="002712DD" w:rsidRPr="002F0D97">
        <w:rPr>
          <w:sz w:val="24"/>
        </w:rPr>
        <w:t xml:space="preserve"> od záruk garantovaných ostatním osobám a profesním skupinám, a to</w:t>
      </w:r>
      <w:r w:rsidR="00304D53" w:rsidRPr="002F0D97">
        <w:rPr>
          <w:sz w:val="24"/>
        </w:rPr>
        <w:t xml:space="preserve"> i</w:t>
      </w:r>
      <w:r w:rsidR="002712DD" w:rsidRPr="002F0D97">
        <w:rPr>
          <w:sz w:val="24"/>
        </w:rPr>
        <w:t xml:space="preserve"> bez uvedení </w:t>
      </w:r>
      <w:r w:rsidR="00304D53" w:rsidRPr="002F0D97">
        <w:rPr>
          <w:sz w:val="24"/>
        </w:rPr>
        <w:t>určitých</w:t>
      </w:r>
      <w:r w:rsidR="002712DD" w:rsidRPr="002F0D97">
        <w:rPr>
          <w:sz w:val="24"/>
        </w:rPr>
        <w:t xml:space="preserve"> objektivních důvodů, </w:t>
      </w:r>
      <w:r w:rsidR="00304D53" w:rsidRPr="002F0D97">
        <w:rPr>
          <w:sz w:val="24"/>
        </w:rPr>
        <w:t>je možné</w:t>
      </w:r>
      <w:r w:rsidR="002712DD" w:rsidRPr="002F0D97">
        <w:rPr>
          <w:sz w:val="24"/>
        </w:rPr>
        <w:t xml:space="preserve"> z hlediska kárně </w:t>
      </w:r>
      <w:r w:rsidR="002712DD" w:rsidRPr="002F0D97">
        <w:rPr>
          <w:sz w:val="24"/>
        </w:rPr>
        <w:lastRenderedPageBreak/>
        <w:t xml:space="preserve">obviněných soudců </w:t>
      </w:r>
      <w:r w:rsidR="00304D53" w:rsidRPr="002F0D97">
        <w:rPr>
          <w:sz w:val="24"/>
        </w:rPr>
        <w:t>vidět</w:t>
      </w:r>
      <w:r w:rsidR="002712DD" w:rsidRPr="002F0D97">
        <w:rPr>
          <w:sz w:val="24"/>
        </w:rPr>
        <w:t xml:space="preserve"> porušení práva na spravedlivý proces</w:t>
      </w:r>
      <w:r w:rsidR="00304D53" w:rsidRPr="002F0D97">
        <w:rPr>
          <w:sz w:val="24"/>
        </w:rPr>
        <w:t>, který</w:t>
      </w:r>
      <w:r w:rsidR="002712DD" w:rsidRPr="002F0D97">
        <w:rPr>
          <w:sz w:val="24"/>
        </w:rPr>
        <w:t xml:space="preserve"> </w:t>
      </w:r>
      <w:r w:rsidR="00304D53" w:rsidRPr="002F0D97">
        <w:rPr>
          <w:sz w:val="24"/>
        </w:rPr>
        <w:t>zakládá</w:t>
      </w:r>
      <w:r w:rsidR="002712DD" w:rsidRPr="002F0D97">
        <w:rPr>
          <w:sz w:val="24"/>
        </w:rPr>
        <w:t xml:space="preserve"> pochybnost o zachování nezávislosti soudní moci. </w:t>
      </w:r>
    </w:p>
    <w:p w:rsidR="00B56905" w:rsidRPr="002F0D97" w:rsidRDefault="002712DD" w:rsidP="002F0D97">
      <w:pPr>
        <w:spacing w:line="360" w:lineRule="auto"/>
        <w:contextualSpacing/>
        <w:jc w:val="both"/>
        <w:rPr>
          <w:rFonts w:eastAsia="Times New Roman"/>
          <w:sz w:val="24"/>
        </w:rPr>
      </w:pPr>
      <w:r w:rsidRPr="002F0D97">
        <w:rPr>
          <w:sz w:val="24"/>
        </w:rPr>
        <w:tab/>
      </w:r>
      <w:r w:rsidR="00304D53" w:rsidRPr="002F0D97">
        <w:rPr>
          <w:sz w:val="24"/>
        </w:rPr>
        <w:t>Je nutné uvést</w:t>
      </w:r>
      <w:r w:rsidRPr="002F0D97">
        <w:rPr>
          <w:sz w:val="24"/>
        </w:rPr>
        <w:t xml:space="preserve">, že </w:t>
      </w:r>
      <w:r w:rsidR="00304D53" w:rsidRPr="002F0D97">
        <w:rPr>
          <w:sz w:val="24"/>
        </w:rPr>
        <w:t>jestliže</w:t>
      </w:r>
      <w:r w:rsidRPr="002F0D97">
        <w:rPr>
          <w:sz w:val="24"/>
        </w:rPr>
        <w:t xml:space="preserve"> by v jednostupňovém řízení, v němž by docházelo k porušení práva na spravedlivý proces, senát uložil kárné opatření odvolání funkce soudce, </w:t>
      </w:r>
      <w:r w:rsidR="00304D53" w:rsidRPr="002F0D97">
        <w:rPr>
          <w:sz w:val="24"/>
        </w:rPr>
        <w:t xml:space="preserve">poté </w:t>
      </w:r>
      <w:r w:rsidRPr="002F0D97">
        <w:rPr>
          <w:sz w:val="24"/>
        </w:rPr>
        <w:t>by tím</w:t>
      </w:r>
      <w:r w:rsidR="00304D53" w:rsidRPr="002F0D97">
        <w:rPr>
          <w:sz w:val="24"/>
        </w:rPr>
        <w:t>to</w:t>
      </w:r>
      <w:r w:rsidRPr="002F0D97">
        <w:rPr>
          <w:sz w:val="24"/>
        </w:rPr>
        <w:t xml:space="preserve"> </w:t>
      </w:r>
      <w:r w:rsidR="00304D53" w:rsidRPr="002F0D97">
        <w:rPr>
          <w:sz w:val="24"/>
        </w:rPr>
        <w:t>došlo k</w:t>
      </w:r>
      <w:r w:rsidRPr="002F0D97">
        <w:rPr>
          <w:sz w:val="24"/>
        </w:rPr>
        <w:t xml:space="preserve"> poruš</w:t>
      </w:r>
      <w:r w:rsidR="00304D53" w:rsidRPr="002F0D97">
        <w:rPr>
          <w:sz w:val="24"/>
        </w:rPr>
        <w:t>ení</w:t>
      </w:r>
      <w:r w:rsidRPr="002F0D97">
        <w:rPr>
          <w:sz w:val="24"/>
        </w:rPr>
        <w:t xml:space="preserve"> čl</w:t>
      </w:r>
      <w:r w:rsidR="00304D53" w:rsidRPr="002F0D97">
        <w:rPr>
          <w:sz w:val="24"/>
        </w:rPr>
        <w:t>ánku</w:t>
      </w:r>
      <w:r w:rsidR="00D13665" w:rsidRPr="002F0D97">
        <w:rPr>
          <w:sz w:val="24"/>
        </w:rPr>
        <w:t xml:space="preserve"> 21 odst. 4 Listiny základních práv a svobod</w:t>
      </w:r>
      <w:r w:rsidRPr="002F0D97">
        <w:rPr>
          <w:sz w:val="24"/>
        </w:rPr>
        <w:t>. V této souvislosti Ústavní soud v nálezu</w:t>
      </w:r>
      <w:r w:rsidR="00304D53" w:rsidRPr="002F0D97">
        <w:rPr>
          <w:sz w:val="24"/>
        </w:rPr>
        <w:t xml:space="preserve">, který byl </w:t>
      </w:r>
      <w:r w:rsidRPr="002F0D97">
        <w:rPr>
          <w:sz w:val="24"/>
        </w:rPr>
        <w:t>publikovan</w:t>
      </w:r>
      <w:r w:rsidR="00304D53" w:rsidRPr="002F0D97">
        <w:rPr>
          <w:sz w:val="24"/>
        </w:rPr>
        <w:t>ý</w:t>
      </w:r>
      <w:r w:rsidR="003121AB" w:rsidRPr="002F0D97">
        <w:rPr>
          <w:sz w:val="24"/>
        </w:rPr>
        <w:t xml:space="preserve"> pod č. 397/2006 Sb. uvedl, že</w:t>
      </w:r>
      <w:r w:rsidRPr="002F0D97">
        <w:rPr>
          <w:sz w:val="24"/>
        </w:rPr>
        <w:t xml:space="preserve"> </w:t>
      </w:r>
      <w:r w:rsidR="003121AB" w:rsidRPr="002F0D97">
        <w:rPr>
          <w:sz w:val="24"/>
        </w:rPr>
        <w:t>č</w:t>
      </w:r>
      <w:r w:rsidRPr="002F0D97">
        <w:rPr>
          <w:sz w:val="24"/>
        </w:rPr>
        <w:t xml:space="preserve">lánek 21 odst. 4 Listiny se nevztahuje </w:t>
      </w:r>
      <w:r w:rsidR="003121AB" w:rsidRPr="002F0D97">
        <w:rPr>
          <w:sz w:val="24"/>
        </w:rPr>
        <w:t>jen výhradně</w:t>
      </w:r>
      <w:r w:rsidRPr="002F0D97">
        <w:rPr>
          <w:sz w:val="24"/>
        </w:rPr>
        <w:t xml:space="preserve"> na přístup k veřejné funkci ve smyslu vzniku funkce, </w:t>
      </w:r>
      <w:r w:rsidR="003121AB" w:rsidRPr="002F0D97">
        <w:rPr>
          <w:sz w:val="24"/>
        </w:rPr>
        <w:t>avšak obsahuje také</w:t>
      </w:r>
      <w:r w:rsidRPr="002F0D97">
        <w:rPr>
          <w:sz w:val="24"/>
        </w:rPr>
        <w:t xml:space="preserve"> právo na její nerušený výkon včetně práva na ochranu před protiprávním zbavením této funkce. Účast na správě věcí veřejných, se nevyčerpává </w:t>
      </w:r>
      <w:r w:rsidR="003121AB" w:rsidRPr="002F0D97">
        <w:rPr>
          <w:sz w:val="24"/>
        </w:rPr>
        <w:t xml:space="preserve">jen </w:t>
      </w:r>
      <w:r w:rsidRPr="002F0D97">
        <w:rPr>
          <w:sz w:val="24"/>
        </w:rPr>
        <w:t xml:space="preserve">pouhým získáním funkce, </w:t>
      </w:r>
      <w:r w:rsidR="003121AB" w:rsidRPr="002F0D97">
        <w:rPr>
          <w:sz w:val="24"/>
        </w:rPr>
        <w:t>ale</w:t>
      </w:r>
      <w:r w:rsidRPr="002F0D97">
        <w:rPr>
          <w:sz w:val="24"/>
        </w:rPr>
        <w:t xml:space="preserve"> trvá po celou dobu výkonu této funkce. Samotné právo na přístup k veřejným funkcím by </w:t>
      </w:r>
      <w:r w:rsidR="000F782E" w:rsidRPr="002F0D97">
        <w:rPr>
          <w:sz w:val="24"/>
        </w:rPr>
        <w:t xml:space="preserve">takto </w:t>
      </w:r>
      <w:r w:rsidRPr="002F0D97">
        <w:rPr>
          <w:sz w:val="24"/>
        </w:rPr>
        <w:t xml:space="preserve">nemělo </w:t>
      </w:r>
      <w:r w:rsidR="000F782E" w:rsidRPr="002F0D97">
        <w:rPr>
          <w:sz w:val="24"/>
        </w:rPr>
        <w:t xml:space="preserve">sebemenší </w:t>
      </w:r>
      <w:r w:rsidRPr="002F0D97">
        <w:rPr>
          <w:sz w:val="24"/>
        </w:rPr>
        <w:t xml:space="preserve">smysl, </w:t>
      </w:r>
      <w:r w:rsidR="000F782E" w:rsidRPr="002F0D97">
        <w:rPr>
          <w:sz w:val="24"/>
        </w:rPr>
        <w:t xml:space="preserve">jestliže </w:t>
      </w:r>
      <w:r w:rsidRPr="002F0D97">
        <w:rPr>
          <w:sz w:val="24"/>
        </w:rPr>
        <w:t>by neobsahovalo i ochranu v průběhu výkonu funkce.</w:t>
      </w:r>
      <w:r w:rsidRPr="002F0D97">
        <w:rPr>
          <w:rStyle w:val="Znakapoznpodarou"/>
          <w:sz w:val="24"/>
        </w:rPr>
        <w:footnoteReference w:id="50"/>
      </w:r>
    </w:p>
    <w:p w:rsidR="00B85C5E" w:rsidRPr="002F0D97" w:rsidRDefault="00B85C5E" w:rsidP="002F0D97">
      <w:pPr>
        <w:spacing w:line="360" w:lineRule="auto"/>
        <w:contextualSpacing/>
        <w:jc w:val="both"/>
        <w:rPr>
          <w:rFonts w:eastAsia="Times New Roman"/>
          <w:sz w:val="24"/>
        </w:rPr>
      </w:pPr>
    </w:p>
    <w:p w:rsidR="002A06B4" w:rsidRPr="002F0D97" w:rsidRDefault="002A06B4" w:rsidP="002F0D97">
      <w:pPr>
        <w:pStyle w:val="Nadpis2"/>
        <w:spacing w:before="0" w:line="360" w:lineRule="auto"/>
        <w:contextualSpacing/>
        <w:jc w:val="both"/>
        <w:rPr>
          <w:i w:val="0"/>
          <w:color w:val="auto"/>
          <w:sz w:val="32"/>
          <w:szCs w:val="32"/>
        </w:rPr>
      </w:pPr>
      <w:bookmarkStart w:id="36" w:name="_Toc391931421"/>
      <w:r w:rsidRPr="002F0D97">
        <w:rPr>
          <w:i w:val="0"/>
          <w:color w:val="auto"/>
          <w:sz w:val="32"/>
          <w:szCs w:val="32"/>
        </w:rPr>
        <w:t>3.5 Nezávislost soudů v zákonech</w:t>
      </w:r>
      <w:bookmarkEnd w:id="36"/>
    </w:p>
    <w:p w:rsidR="002A06B4" w:rsidRPr="002F0D97" w:rsidRDefault="002A06B4" w:rsidP="002F0D97">
      <w:pPr>
        <w:contextualSpacing/>
      </w:pPr>
    </w:p>
    <w:p w:rsidR="002A06B4" w:rsidRPr="002F0D97" w:rsidRDefault="002A06B4" w:rsidP="002F0D97">
      <w:pPr>
        <w:spacing w:line="360" w:lineRule="auto"/>
        <w:contextualSpacing/>
        <w:jc w:val="both"/>
        <w:rPr>
          <w:sz w:val="24"/>
        </w:rPr>
      </w:pPr>
      <w:r w:rsidRPr="002F0D97">
        <w:rPr>
          <w:sz w:val="24"/>
        </w:rPr>
        <w:tab/>
        <w:t>Nezávislost soudů plyne z Ústavy. Soudní moc je uvedena v článcích 81 – 96. Ve článku 81 Ústavy je uvedeno, že soudní moc vykonávají nezávislé soudy jménem republiky.</w:t>
      </w:r>
      <w:r w:rsidRPr="002F0D97">
        <w:rPr>
          <w:rStyle w:val="Znakapoznpodarou"/>
          <w:sz w:val="24"/>
        </w:rPr>
        <w:footnoteReference w:id="51"/>
      </w:r>
    </w:p>
    <w:p w:rsidR="002A06B4" w:rsidRPr="002F0D97" w:rsidRDefault="00236AE8" w:rsidP="002F0D97">
      <w:pPr>
        <w:spacing w:line="360" w:lineRule="auto"/>
        <w:contextualSpacing/>
        <w:jc w:val="both"/>
        <w:rPr>
          <w:sz w:val="24"/>
        </w:rPr>
      </w:pPr>
      <w:r w:rsidRPr="002F0D97">
        <w:rPr>
          <w:sz w:val="24"/>
        </w:rPr>
        <w:tab/>
      </w:r>
      <w:r w:rsidR="002A06B4" w:rsidRPr="002F0D97">
        <w:rPr>
          <w:sz w:val="24"/>
        </w:rPr>
        <w:t>Právě tato skutečnost tvoří hlavní bod soudního systému. Tento článek se týká všech soudců, včetně soudců Ústavního soudu.</w:t>
      </w:r>
      <w:r w:rsidR="002A06B4" w:rsidRPr="002F0D97">
        <w:rPr>
          <w:rStyle w:val="Znakapoznpodarou"/>
          <w:sz w:val="24"/>
        </w:rPr>
        <w:footnoteReference w:id="52"/>
      </w:r>
    </w:p>
    <w:p w:rsidR="00236AE8" w:rsidRPr="002F0D97" w:rsidRDefault="00236AE8" w:rsidP="002F0D97">
      <w:pPr>
        <w:spacing w:line="360" w:lineRule="auto"/>
        <w:contextualSpacing/>
        <w:jc w:val="both"/>
        <w:rPr>
          <w:sz w:val="24"/>
        </w:rPr>
      </w:pPr>
      <w:r w:rsidRPr="002F0D97">
        <w:rPr>
          <w:sz w:val="24"/>
        </w:rPr>
        <w:tab/>
        <w:t>Následně pak článek 85 Ústavy ČR uvádí následující:</w:t>
      </w:r>
    </w:p>
    <w:p w:rsidR="00236AE8" w:rsidRPr="002F0D97" w:rsidRDefault="00236AE8" w:rsidP="002F0D97">
      <w:pPr>
        <w:pStyle w:val="Odstavecseseznamem"/>
        <w:numPr>
          <w:ilvl w:val="0"/>
          <w:numId w:val="12"/>
        </w:numPr>
        <w:spacing w:after="0" w:line="360" w:lineRule="auto"/>
        <w:jc w:val="both"/>
        <w:rPr>
          <w:rFonts w:ascii="Times New Roman" w:hAnsi="Times New Roman"/>
          <w:i/>
          <w:sz w:val="24"/>
          <w:shd w:val="clear" w:color="auto" w:fill="FFFFFF"/>
        </w:rPr>
      </w:pPr>
      <w:r w:rsidRPr="002F0D97">
        <w:rPr>
          <w:rFonts w:ascii="Times New Roman" w:hAnsi="Times New Roman"/>
          <w:i/>
          <w:sz w:val="24"/>
          <w:szCs w:val="24"/>
        </w:rPr>
        <w:t>„</w:t>
      </w:r>
      <w:r w:rsidR="002A06B4" w:rsidRPr="002F0D97">
        <w:rPr>
          <w:rFonts w:ascii="Times New Roman" w:hAnsi="Times New Roman"/>
          <w:i/>
          <w:sz w:val="24"/>
          <w:shd w:val="clear" w:color="auto" w:fill="FFFFFF"/>
        </w:rPr>
        <w:t>Složením slibu do rukou prezidenta republiky se soudce Ústavního soudu ujímá své funkce.</w:t>
      </w:r>
    </w:p>
    <w:p w:rsidR="00236AE8" w:rsidRPr="002F0D97" w:rsidRDefault="002A06B4" w:rsidP="002F0D97">
      <w:pPr>
        <w:pStyle w:val="Odstavecseseznamem"/>
        <w:numPr>
          <w:ilvl w:val="0"/>
          <w:numId w:val="12"/>
        </w:numPr>
        <w:spacing w:after="0" w:line="360" w:lineRule="auto"/>
        <w:jc w:val="both"/>
        <w:rPr>
          <w:rFonts w:ascii="Times New Roman" w:hAnsi="Times New Roman"/>
          <w:i/>
          <w:sz w:val="24"/>
          <w:shd w:val="clear" w:color="auto" w:fill="FFFFFF"/>
        </w:rPr>
      </w:pPr>
      <w:r w:rsidRPr="002F0D97">
        <w:rPr>
          <w:rFonts w:ascii="Times New Roman" w:hAnsi="Times New Roman"/>
          <w:i/>
          <w:sz w:val="24"/>
          <w:shd w:val="clear" w:color="auto" w:fill="FFFFFF"/>
        </w:rPr>
        <w:t>Slib soudce Ústavního soudu zní: "Slibuji na svou čest a svědomí, že budu chránit neporušitelnost přirozených práv člověka a práv občana, řídit se ústavními zákony a rozhodovat podle svého nejlepšího přesvědčení nezávisle a nestranně.".</w:t>
      </w:r>
    </w:p>
    <w:p w:rsidR="002A06B4" w:rsidRPr="002F0D97" w:rsidRDefault="002A06B4" w:rsidP="002F0D97">
      <w:pPr>
        <w:pStyle w:val="Odstavecseseznamem"/>
        <w:numPr>
          <w:ilvl w:val="0"/>
          <w:numId w:val="12"/>
        </w:numPr>
        <w:spacing w:after="0" w:line="360" w:lineRule="auto"/>
        <w:jc w:val="both"/>
        <w:rPr>
          <w:rFonts w:ascii="Times New Roman" w:hAnsi="Times New Roman"/>
          <w:i/>
          <w:sz w:val="24"/>
          <w:shd w:val="clear" w:color="auto" w:fill="FFFFFF"/>
        </w:rPr>
      </w:pPr>
      <w:r w:rsidRPr="002F0D97">
        <w:rPr>
          <w:rFonts w:ascii="Times New Roman" w:hAnsi="Times New Roman"/>
          <w:i/>
          <w:sz w:val="24"/>
          <w:shd w:val="clear" w:color="auto" w:fill="FFFFFF"/>
        </w:rPr>
        <w:lastRenderedPageBreak/>
        <w:t>Odmítne-li soudce složit slib nebo složí-li slib s výhradou, hledí se na něho, jako by nebyl jmenován.</w:t>
      </w:r>
      <w:r w:rsidR="00236AE8" w:rsidRPr="002F0D97">
        <w:rPr>
          <w:rFonts w:ascii="Times New Roman" w:hAnsi="Times New Roman"/>
          <w:i/>
          <w:sz w:val="24"/>
          <w:shd w:val="clear" w:color="auto" w:fill="FFFFFF"/>
        </w:rPr>
        <w:t>"</w:t>
      </w:r>
      <w:r w:rsidR="00236AE8" w:rsidRPr="002F0D97">
        <w:rPr>
          <w:rStyle w:val="Znakapoznpodarou"/>
          <w:rFonts w:ascii="Times New Roman" w:hAnsi="Times New Roman"/>
          <w:i/>
          <w:sz w:val="24"/>
          <w:shd w:val="clear" w:color="auto" w:fill="FFFFFF"/>
        </w:rPr>
        <w:footnoteReference w:id="53"/>
      </w:r>
    </w:p>
    <w:p w:rsidR="00236AE8" w:rsidRPr="002F0D97" w:rsidRDefault="00236AE8" w:rsidP="002F0D97">
      <w:pPr>
        <w:spacing w:line="360" w:lineRule="auto"/>
        <w:contextualSpacing/>
        <w:jc w:val="both"/>
        <w:rPr>
          <w:sz w:val="24"/>
          <w:shd w:val="clear" w:color="auto" w:fill="FFFFFF"/>
        </w:rPr>
      </w:pPr>
    </w:p>
    <w:p w:rsidR="00236AE8" w:rsidRPr="002F0D97" w:rsidRDefault="00360E9D" w:rsidP="002F0D97">
      <w:pPr>
        <w:spacing w:line="360" w:lineRule="auto"/>
        <w:contextualSpacing/>
        <w:jc w:val="both"/>
        <w:rPr>
          <w:sz w:val="24"/>
          <w:shd w:val="clear" w:color="auto" w:fill="FFFFFF"/>
        </w:rPr>
      </w:pPr>
      <w:r w:rsidRPr="002F0D97">
        <w:rPr>
          <w:sz w:val="24"/>
          <w:shd w:val="clear" w:color="auto" w:fill="FFFFFF"/>
        </w:rPr>
        <w:tab/>
      </w:r>
      <w:r w:rsidR="00236AE8" w:rsidRPr="002F0D97">
        <w:rPr>
          <w:sz w:val="24"/>
          <w:shd w:val="clear" w:color="auto" w:fill="FFFFFF"/>
        </w:rPr>
        <w:t xml:space="preserve">Nezávislost soudů je samozřejmě také uvedena v </w:t>
      </w:r>
      <w:r w:rsidR="00236AE8" w:rsidRPr="002F0D97">
        <w:rPr>
          <w:sz w:val="24"/>
        </w:rPr>
        <w:t>zákoně č. 6/2002 Sb., o soudech, soudcích, přísedících a státní správě soudů a o změně některých dalších zákonů, v platném znění.</w:t>
      </w:r>
      <w:r w:rsidR="000B58B0" w:rsidRPr="002F0D97">
        <w:rPr>
          <w:sz w:val="24"/>
        </w:rPr>
        <w:t xml:space="preserve"> Zde je ustanoveno v § 79, že s</w:t>
      </w:r>
      <w:r w:rsidR="000B58B0" w:rsidRPr="002F0D97">
        <w:rPr>
          <w:sz w:val="24"/>
          <w:shd w:val="clear" w:color="auto" w:fill="FFFFFF"/>
        </w:rPr>
        <w:t>oudci a přísedící jsou v rámci výkonu své funkce nezávislí a také jsou vázáni jen zákonem. Mají tak povinnost vykládat tento zákon podle svého nejlepšího vědomí a svědomí a také rozhodovat v přiměřených lhůtách, a to bez průtahů, nestranně a zároveň spravedlivě a na základě skutečností zjištěných v souladu se zákonem.</w:t>
      </w:r>
      <w:r w:rsidR="000B58B0" w:rsidRPr="002F0D97">
        <w:rPr>
          <w:rStyle w:val="Znakapoznpodarou"/>
          <w:sz w:val="24"/>
          <w:shd w:val="clear" w:color="auto" w:fill="FFFFFF"/>
        </w:rPr>
        <w:footnoteReference w:id="54"/>
      </w:r>
    </w:p>
    <w:p w:rsidR="004F6291" w:rsidRPr="002F0D97" w:rsidRDefault="004F6291" w:rsidP="002F0D97">
      <w:pPr>
        <w:pStyle w:val="Nadpis2"/>
        <w:spacing w:before="0" w:line="360" w:lineRule="auto"/>
        <w:contextualSpacing/>
        <w:jc w:val="both"/>
        <w:rPr>
          <w:i w:val="0"/>
          <w:color w:val="auto"/>
          <w:sz w:val="32"/>
          <w:szCs w:val="32"/>
        </w:rPr>
      </w:pPr>
    </w:p>
    <w:p w:rsidR="008732A0" w:rsidRPr="002F0D97" w:rsidRDefault="008732A0" w:rsidP="002F0D97">
      <w:pPr>
        <w:pStyle w:val="Nadpis2"/>
        <w:spacing w:before="0" w:line="360" w:lineRule="auto"/>
        <w:contextualSpacing/>
        <w:jc w:val="both"/>
        <w:rPr>
          <w:i w:val="0"/>
          <w:color w:val="auto"/>
          <w:sz w:val="32"/>
          <w:szCs w:val="32"/>
        </w:rPr>
      </w:pPr>
      <w:bookmarkStart w:id="37" w:name="_Toc391931422"/>
      <w:r w:rsidRPr="002F0D97">
        <w:rPr>
          <w:i w:val="0"/>
          <w:color w:val="auto"/>
          <w:sz w:val="32"/>
          <w:szCs w:val="32"/>
        </w:rPr>
        <w:t>3.6 Nezávislost soudců</w:t>
      </w:r>
      <w:bookmarkEnd w:id="37"/>
    </w:p>
    <w:p w:rsidR="008F7A21" w:rsidRPr="002F0D97" w:rsidRDefault="008F7A21" w:rsidP="002F0D97">
      <w:pPr>
        <w:spacing w:line="360" w:lineRule="auto"/>
        <w:contextualSpacing/>
        <w:jc w:val="both"/>
        <w:rPr>
          <w:sz w:val="24"/>
        </w:rPr>
      </w:pPr>
    </w:p>
    <w:p w:rsidR="008F7A21" w:rsidRPr="002F0D97" w:rsidRDefault="008F7A21" w:rsidP="002F0D97">
      <w:pPr>
        <w:spacing w:line="360" w:lineRule="auto"/>
        <w:contextualSpacing/>
        <w:jc w:val="both"/>
        <w:rPr>
          <w:sz w:val="24"/>
          <w:shd w:val="clear" w:color="auto" w:fill="FFFFFF"/>
        </w:rPr>
      </w:pPr>
      <w:r w:rsidRPr="002F0D97">
        <w:rPr>
          <w:sz w:val="24"/>
        </w:rPr>
        <w:tab/>
        <w:t>Zárukou naplnění poslání soudnictví je nezávislost soudů, která je upravena v článku 36 odst. 1 Listiny</w:t>
      </w:r>
      <w:r w:rsidR="00D13665" w:rsidRPr="002F0D97">
        <w:rPr>
          <w:sz w:val="24"/>
        </w:rPr>
        <w:t xml:space="preserve"> základních práv a svobod</w:t>
      </w:r>
      <w:r w:rsidRPr="002F0D97">
        <w:rPr>
          <w:sz w:val="24"/>
        </w:rPr>
        <w:t xml:space="preserve"> a článku 81 Ústavy, ale i soudců, což je definováno ve článku 82 odst. 1 Ústavy. Nezávislost soudů představuje zejména jejich důsledné oddělení od ostatních složek státní moci, dále jejich autonomii v rámci dělby státní moci. Také nezávislost soudců je potřebné vnímat jako jejich oddělení od ostatních složek státní moci i politického systému. Nezávislost soudců v sobě zahrnuje </w:t>
      </w:r>
      <w:r w:rsidR="00156C92" w:rsidRPr="002F0D97">
        <w:rPr>
          <w:sz w:val="24"/>
        </w:rPr>
        <w:t>mimo jiné</w:t>
      </w:r>
      <w:r w:rsidRPr="002F0D97">
        <w:rPr>
          <w:sz w:val="24"/>
        </w:rPr>
        <w:t xml:space="preserve"> nezávislost v rámci moci soudní, dále daného soudu a jako předpoklad jejich nestrannosti, jež nesmí nikdo ohrožovat. Požadavek nezávislosti i nestrannosti soudce zakazuje jakýkoliv způsob ovlivňování soudce v jeho rozhodovací činnosti ze strany představitelů moci zákonodárné, výkonné nebo ze strany fyzických osob. Článek 18 odst. 2 Listiny </w:t>
      </w:r>
      <w:r w:rsidR="00D13665" w:rsidRPr="002F0D97">
        <w:rPr>
          <w:sz w:val="24"/>
        </w:rPr>
        <w:t xml:space="preserve">základních práv a svobod </w:t>
      </w:r>
      <w:r w:rsidRPr="002F0D97">
        <w:rPr>
          <w:sz w:val="24"/>
        </w:rPr>
        <w:t xml:space="preserve">pak zakazuje peticí zasahovat do nezávislosti soudu. Zajistit nezávislost soudců představuje snahu vytvořit </w:t>
      </w:r>
      <w:r w:rsidR="00156C92" w:rsidRPr="002F0D97">
        <w:rPr>
          <w:sz w:val="24"/>
        </w:rPr>
        <w:t xml:space="preserve">takové </w:t>
      </w:r>
      <w:r w:rsidRPr="002F0D97">
        <w:rPr>
          <w:sz w:val="24"/>
        </w:rPr>
        <w:t xml:space="preserve">podmínky, aby soudce byl při své rozhodovací činnosti vázán pouze zákonem a mezinárodní smlouvou, </w:t>
      </w:r>
      <w:r w:rsidRPr="002F0D97">
        <w:rPr>
          <w:sz w:val="24"/>
        </w:rPr>
        <w:lastRenderedPageBreak/>
        <w:t>jež je součástí právního řádu ČR, což je definováno ve článku 95 odst. 1 Ústavy</w:t>
      </w:r>
      <w:r w:rsidR="00A10483" w:rsidRPr="002F0D97">
        <w:rPr>
          <w:rStyle w:val="Znakapoznpodarou"/>
          <w:sz w:val="24"/>
        </w:rPr>
        <w:footnoteReference w:id="55"/>
      </w:r>
      <w:r w:rsidRPr="002F0D97">
        <w:rPr>
          <w:sz w:val="24"/>
        </w:rPr>
        <w:t xml:space="preserve">, kde je uvedeno, že </w:t>
      </w:r>
      <w:r w:rsidR="007D0921" w:rsidRPr="002F0D97">
        <w:rPr>
          <w:sz w:val="24"/>
        </w:rPr>
        <w:t>s</w:t>
      </w:r>
      <w:r w:rsidRPr="002F0D97">
        <w:rPr>
          <w:sz w:val="24"/>
          <w:shd w:val="clear" w:color="auto" w:fill="FFFFFF"/>
        </w:rPr>
        <w:t xml:space="preserve">oudce je při rozhodování vázán zákonem a mezinárodní smlouvou, </w:t>
      </w:r>
      <w:r w:rsidR="007D0921" w:rsidRPr="002F0D97">
        <w:rPr>
          <w:sz w:val="24"/>
          <w:shd w:val="clear" w:color="auto" w:fill="FFFFFF"/>
        </w:rPr>
        <w:t>jež</w:t>
      </w:r>
      <w:r w:rsidRPr="002F0D97">
        <w:rPr>
          <w:sz w:val="24"/>
          <w:shd w:val="clear" w:color="auto" w:fill="FFFFFF"/>
        </w:rPr>
        <w:t xml:space="preserve"> je součástí právního řádu</w:t>
      </w:r>
      <w:r w:rsidR="007D0921" w:rsidRPr="002F0D97">
        <w:rPr>
          <w:sz w:val="24"/>
          <w:shd w:val="clear" w:color="auto" w:fill="FFFFFF"/>
        </w:rPr>
        <w:t xml:space="preserve"> a</w:t>
      </w:r>
      <w:r w:rsidRPr="002F0D97">
        <w:rPr>
          <w:sz w:val="24"/>
          <w:shd w:val="clear" w:color="auto" w:fill="FFFFFF"/>
        </w:rPr>
        <w:t xml:space="preserve"> </w:t>
      </w:r>
      <w:r w:rsidR="007D0921" w:rsidRPr="002F0D97">
        <w:rPr>
          <w:sz w:val="24"/>
          <w:shd w:val="clear" w:color="auto" w:fill="FFFFFF"/>
        </w:rPr>
        <w:t>má právo na posouzení</w:t>
      </w:r>
      <w:r w:rsidRPr="002F0D97">
        <w:rPr>
          <w:sz w:val="24"/>
          <w:shd w:val="clear" w:color="auto" w:fill="FFFFFF"/>
        </w:rPr>
        <w:t xml:space="preserve"> soulad</w:t>
      </w:r>
      <w:r w:rsidR="007D0921" w:rsidRPr="002F0D97">
        <w:rPr>
          <w:sz w:val="24"/>
          <w:shd w:val="clear" w:color="auto" w:fill="FFFFFF"/>
        </w:rPr>
        <w:t>u</w:t>
      </w:r>
      <w:r w:rsidRPr="002F0D97">
        <w:rPr>
          <w:sz w:val="24"/>
          <w:shd w:val="clear" w:color="auto" w:fill="FFFFFF"/>
        </w:rPr>
        <w:t xml:space="preserve"> jiného právního předpisu se zákonem </w:t>
      </w:r>
      <w:r w:rsidR="007D0921" w:rsidRPr="002F0D97">
        <w:rPr>
          <w:sz w:val="24"/>
          <w:shd w:val="clear" w:color="auto" w:fill="FFFFFF"/>
        </w:rPr>
        <w:t>či</w:t>
      </w:r>
      <w:r w:rsidRPr="002F0D97">
        <w:rPr>
          <w:sz w:val="24"/>
          <w:shd w:val="clear" w:color="auto" w:fill="FFFFFF"/>
        </w:rPr>
        <w:t xml:space="preserve"> s mezinárodní smlouvou.</w:t>
      </w:r>
      <w:r w:rsidRPr="002F0D97">
        <w:rPr>
          <w:sz w:val="24"/>
        </w:rPr>
        <w:br/>
      </w:r>
      <w:r w:rsidR="007D0921" w:rsidRPr="002F0D97">
        <w:rPr>
          <w:sz w:val="24"/>
          <w:shd w:val="clear" w:color="auto" w:fill="FFFFFF"/>
        </w:rPr>
        <w:t>Pokud nabude</w:t>
      </w:r>
      <w:r w:rsidRPr="002F0D97">
        <w:rPr>
          <w:sz w:val="24"/>
          <w:shd w:val="clear" w:color="auto" w:fill="FFFFFF"/>
        </w:rPr>
        <w:t xml:space="preserve"> soud </w:t>
      </w:r>
      <w:r w:rsidR="007D0921" w:rsidRPr="002F0D97">
        <w:rPr>
          <w:sz w:val="24"/>
          <w:shd w:val="clear" w:color="auto" w:fill="FFFFFF"/>
        </w:rPr>
        <w:t>dojmu</w:t>
      </w:r>
      <w:r w:rsidRPr="002F0D97">
        <w:rPr>
          <w:sz w:val="24"/>
          <w:shd w:val="clear" w:color="auto" w:fill="FFFFFF"/>
        </w:rPr>
        <w:t xml:space="preserve">, že zákon, </w:t>
      </w:r>
      <w:r w:rsidR="007D0921" w:rsidRPr="002F0D97">
        <w:rPr>
          <w:sz w:val="24"/>
          <w:shd w:val="clear" w:color="auto" w:fill="FFFFFF"/>
        </w:rPr>
        <w:t>kterého</w:t>
      </w:r>
      <w:r w:rsidRPr="002F0D97">
        <w:rPr>
          <w:sz w:val="24"/>
          <w:shd w:val="clear" w:color="auto" w:fill="FFFFFF"/>
        </w:rPr>
        <w:t xml:space="preserve"> má být při řešení věci použito, je v rozporu s ústavním pořádkem, </w:t>
      </w:r>
      <w:r w:rsidR="007D0921" w:rsidRPr="002F0D97">
        <w:rPr>
          <w:sz w:val="24"/>
          <w:shd w:val="clear" w:color="auto" w:fill="FFFFFF"/>
        </w:rPr>
        <w:t xml:space="preserve">poté </w:t>
      </w:r>
      <w:r w:rsidRPr="002F0D97">
        <w:rPr>
          <w:sz w:val="24"/>
          <w:shd w:val="clear" w:color="auto" w:fill="FFFFFF"/>
        </w:rPr>
        <w:t>předloží věc Ústavnímu soudu</w:t>
      </w:r>
      <w:r w:rsidR="007D0921" w:rsidRPr="002F0D97">
        <w:rPr>
          <w:sz w:val="24"/>
          <w:shd w:val="clear" w:color="auto" w:fill="FFFFFF"/>
        </w:rPr>
        <w:t>.</w:t>
      </w:r>
      <w:r w:rsidRPr="002F0D97">
        <w:rPr>
          <w:rStyle w:val="Znakapoznpodarou"/>
          <w:sz w:val="24"/>
          <w:shd w:val="clear" w:color="auto" w:fill="FFFFFF"/>
        </w:rPr>
        <w:footnoteReference w:id="56"/>
      </w:r>
    </w:p>
    <w:p w:rsidR="008F7A21" w:rsidRPr="002F0D97" w:rsidRDefault="00E5447C" w:rsidP="002F0D97">
      <w:pPr>
        <w:spacing w:line="360" w:lineRule="auto"/>
        <w:contextualSpacing/>
        <w:jc w:val="both"/>
        <w:rPr>
          <w:i/>
          <w:sz w:val="24"/>
        </w:rPr>
      </w:pPr>
      <w:r w:rsidRPr="002F0D97">
        <w:rPr>
          <w:i/>
          <w:sz w:val="24"/>
        </w:rPr>
        <w:tab/>
      </w:r>
      <w:r w:rsidRPr="002F0D97">
        <w:rPr>
          <w:sz w:val="24"/>
        </w:rPr>
        <w:t xml:space="preserve">K zajištění nestrannosti také patří institut podjatosti soudce, kdy soudce nesmí mít žádný vztah k projednávané věci ani ke stranám sporu. </w:t>
      </w:r>
      <w:r w:rsidR="00A270DD" w:rsidRPr="002F0D97">
        <w:rPr>
          <w:sz w:val="24"/>
        </w:rPr>
        <w:t xml:space="preserve">Novela občanského soudního řádu, čili zákon č. 30/2000 Sb. v ustanovení § 15 a odst. 1 dává účastníkům v občanském soudním řízení právo vyjádřit se k osobám soudců i přísedících, jenž mají na základě rozvrhu práce věc projednat a rozhodnout. </w:t>
      </w:r>
      <w:r w:rsidR="007B6411" w:rsidRPr="002F0D97">
        <w:rPr>
          <w:sz w:val="24"/>
        </w:rPr>
        <w:t xml:space="preserve">Musí být o tom soudem poučení. V případě uplatnění námitky podjatosti soudce rozhoduje o námitce nadřízený soud. K nestrannosti soudců se také vyjádřil </w:t>
      </w:r>
      <w:r w:rsidR="00156C92" w:rsidRPr="002F0D97">
        <w:rPr>
          <w:sz w:val="24"/>
        </w:rPr>
        <w:t>mimo jiné</w:t>
      </w:r>
      <w:r w:rsidR="007B6411" w:rsidRPr="002F0D97">
        <w:rPr>
          <w:sz w:val="24"/>
        </w:rPr>
        <w:t xml:space="preserve"> Evropský soud pro lidská práva ve Štrasburku</w:t>
      </w:r>
      <w:r w:rsidR="00156C92" w:rsidRPr="002F0D97">
        <w:rPr>
          <w:sz w:val="24"/>
        </w:rPr>
        <w:t>, a to</w:t>
      </w:r>
      <w:r w:rsidR="007B6411" w:rsidRPr="002F0D97">
        <w:rPr>
          <w:sz w:val="24"/>
        </w:rPr>
        <w:t xml:space="preserve"> v rozsudku ze 7. 6. 2005 ve věci Chmelíř proti České republice, když rozlišil mezi objektivní a subjektivní </w:t>
      </w:r>
      <w:r w:rsidR="007D0921" w:rsidRPr="002F0D97">
        <w:rPr>
          <w:sz w:val="24"/>
        </w:rPr>
        <w:t>nestrannosti...</w:t>
      </w:r>
      <w:r w:rsidR="00B63E4F" w:rsidRPr="002F0D97">
        <w:rPr>
          <w:i/>
          <w:sz w:val="24"/>
        </w:rPr>
        <w:t>„</w:t>
      </w:r>
      <w:r w:rsidR="007B6411" w:rsidRPr="002F0D97">
        <w:rPr>
          <w:i/>
          <w:sz w:val="24"/>
        </w:rPr>
        <w:t xml:space="preserve">Nestrannost ve smyslu čl. 6 Úmluvy posuzuje ve dvou krocích: první </w:t>
      </w:r>
      <w:r w:rsidR="00A32377" w:rsidRPr="002F0D97">
        <w:rPr>
          <w:i/>
          <w:sz w:val="24"/>
        </w:rPr>
        <w:t>spočívá ve snaze zajistit osobní přesvědčení dotyčného soudce v daném případě; druhý pak směřuje k ujištění, že osoba soudce nabízí dostatečné záruky vyloučení všech důvodných pochybností v tomto směru..."</w:t>
      </w:r>
      <w:r w:rsidR="00611BAA" w:rsidRPr="002F0D97">
        <w:rPr>
          <w:rStyle w:val="Znakapoznpodarou"/>
          <w:i/>
          <w:sz w:val="24"/>
        </w:rPr>
        <w:footnoteReference w:id="57"/>
      </w:r>
    </w:p>
    <w:p w:rsidR="008F7A21" w:rsidRPr="002F0D97" w:rsidRDefault="008F7A21" w:rsidP="002F0D97">
      <w:pPr>
        <w:spacing w:line="360" w:lineRule="auto"/>
        <w:contextualSpacing/>
        <w:jc w:val="both"/>
        <w:rPr>
          <w:sz w:val="24"/>
          <w:shd w:val="clear" w:color="auto" w:fill="FFFFFF"/>
        </w:rPr>
      </w:pPr>
    </w:p>
    <w:p w:rsidR="008732A0" w:rsidRPr="002F0D97" w:rsidRDefault="008732A0" w:rsidP="002F0D97">
      <w:pPr>
        <w:pStyle w:val="Nadpis3"/>
        <w:spacing w:before="0" w:line="360" w:lineRule="auto"/>
        <w:contextualSpacing/>
        <w:jc w:val="both"/>
        <w:rPr>
          <w:rFonts w:ascii="Times New Roman" w:hAnsi="Times New Roman"/>
          <w:color w:val="auto"/>
          <w:sz w:val="28"/>
          <w:szCs w:val="28"/>
        </w:rPr>
      </w:pPr>
      <w:bookmarkStart w:id="38" w:name="_Toc391931423"/>
      <w:r w:rsidRPr="002F0D97">
        <w:rPr>
          <w:rFonts w:ascii="Times New Roman" w:hAnsi="Times New Roman"/>
          <w:color w:val="auto"/>
          <w:sz w:val="28"/>
          <w:szCs w:val="28"/>
        </w:rPr>
        <w:t>3.6.1 Nepřeložitelnost</w:t>
      </w:r>
      <w:bookmarkEnd w:id="38"/>
      <w:r w:rsidRPr="002F0D97">
        <w:rPr>
          <w:rFonts w:ascii="Times New Roman" w:hAnsi="Times New Roman"/>
          <w:color w:val="auto"/>
          <w:sz w:val="28"/>
          <w:szCs w:val="28"/>
        </w:rPr>
        <w:t xml:space="preserve"> </w:t>
      </w:r>
    </w:p>
    <w:p w:rsidR="00BC00DD" w:rsidRPr="002F0D97" w:rsidRDefault="00BC00DD" w:rsidP="002F0D97">
      <w:pPr>
        <w:spacing w:line="360" w:lineRule="auto"/>
        <w:contextualSpacing/>
        <w:jc w:val="both"/>
        <w:rPr>
          <w:sz w:val="24"/>
        </w:rPr>
      </w:pPr>
    </w:p>
    <w:p w:rsidR="00BC00DD" w:rsidRPr="002F0D97" w:rsidRDefault="00831F63" w:rsidP="002F0D97">
      <w:pPr>
        <w:spacing w:line="360" w:lineRule="auto"/>
        <w:contextualSpacing/>
        <w:jc w:val="both"/>
        <w:rPr>
          <w:sz w:val="24"/>
          <w:shd w:val="clear" w:color="auto" w:fill="FFFFFF"/>
        </w:rPr>
      </w:pPr>
      <w:r w:rsidRPr="002F0D97">
        <w:rPr>
          <w:sz w:val="24"/>
        </w:rPr>
        <w:tab/>
      </w:r>
      <w:r w:rsidR="00BC00DD" w:rsidRPr="002F0D97">
        <w:rPr>
          <w:sz w:val="24"/>
        </w:rPr>
        <w:t xml:space="preserve">Nepřeložitelnost je definována v článku 82 odst. 2, kde je uvedeno, že </w:t>
      </w:r>
      <w:r w:rsidR="00156C92" w:rsidRPr="002F0D97">
        <w:rPr>
          <w:sz w:val="24"/>
        </w:rPr>
        <w:t>s</w:t>
      </w:r>
      <w:r w:rsidR="00BC00DD" w:rsidRPr="002F0D97">
        <w:rPr>
          <w:sz w:val="24"/>
          <w:shd w:val="clear" w:color="auto" w:fill="FFFFFF"/>
        </w:rPr>
        <w:t>oudce není možné proti jeho vůli odv</w:t>
      </w:r>
      <w:r w:rsidR="00156C92" w:rsidRPr="002F0D97">
        <w:rPr>
          <w:sz w:val="24"/>
          <w:shd w:val="clear" w:color="auto" w:fill="FFFFFF"/>
        </w:rPr>
        <w:t>olat či přeložit k jinému soudu, přičemž</w:t>
      </w:r>
      <w:r w:rsidR="00BC00DD" w:rsidRPr="002F0D97">
        <w:rPr>
          <w:sz w:val="24"/>
          <w:shd w:val="clear" w:color="auto" w:fill="FFFFFF"/>
        </w:rPr>
        <w:t xml:space="preserve"> výjimky vyplývající zejména z kárné odpovědnosti stanoví zákon.</w:t>
      </w:r>
      <w:r w:rsidRPr="002F0D97">
        <w:rPr>
          <w:rStyle w:val="Znakapoznpodarou"/>
          <w:sz w:val="24"/>
          <w:shd w:val="clear" w:color="auto" w:fill="FFFFFF"/>
        </w:rPr>
        <w:footnoteReference w:id="58"/>
      </w:r>
    </w:p>
    <w:p w:rsidR="00831F63" w:rsidRPr="002F0D97" w:rsidRDefault="00831F63" w:rsidP="002F0D97">
      <w:pPr>
        <w:spacing w:line="360" w:lineRule="auto"/>
        <w:contextualSpacing/>
        <w:jc w:val="both"/>
        <w:rPr>
          <w:sz w:val="24"/>
          <w:shd w:val="clear" w:color="auto" w:fill="FFFFFF"/>
        </w:rPr>
      </w:pPr>
      <w:r w:rsidRPr="002F0D97">
        <w:rPr>
          <w:sz w:val="24"/>
          <w:shd w:val="clear" w:color="auto" w:fill="FFFFFF"/>
        </w:rPr>
        <w:tab/>
        <w:t>V rámci ustanovení § 72 odst. 2 je uvedeno</w:t>
      </w:r>
      <w:r w:rsidR="00156C92" w:rsidRPr="002F0D97">
        <w:rPr>
          <w:sz w:val="24"/>
          <w:shd w:val="clear" w:color="auto" w:fill="FFFFFF"/>
        </w:rPr>
        <w:t xml:space="preserve"> následující</w:t>
      </w:r>
      <w:r w:rsidR="002F4096" w:rsidRPr="002F0D97">
        <w:rPr>
          <w:sz w:val="24"/>
          <w:shd w:val="clear" w:color="auto" w:fill="FFFFFF"/>
        </w:rPr>
        <w:t>:</w:t>
      </w:r>
      <w:r w:rsidRPr="002F0D97">
        <w:rPr>
          <w:sz w:val="24"/>
          <w:shd w:val="clear" w:color="auto" w:fill="FFFFFF"/>
        </w:rPr>
        <w:t xml:space="preserve"> </w:t>
      </w:r>
    </w:p>
    <w:p w:rsidR="00E87FAF" w:rsidRPr="002F0D97" w:rsidRDefault="002F4096" w:rsidP="002F0D97">
      <w:pPr>
        <w:spacing w:line="360" w:lineRule="auto"/>
        <w:contextualSpacing/>
        <w:jc w:val="both"/>
        <w:rPr>
          <w:sz w:val="24"/>
        </w:rPr>
      </w:pPr>
      <w:r w:rsidRPr="002F0D97">
        <w:rPr>
          <w:i/>
          <w:sz w:val="24"/>
        </w:rPr>
        <w:tab/>
        <w:t>„</w:t>
      </w:r>
      <w:r w:rsidR="00831F63" w:rsidRPr="002F0D97">
        <w:rPr>
          <w:i/>
          <w:sz w:val="24"/>
        </w:rPr>
        <w:t xml:space="preserve">Nestanoví-li zvláštní právní předpis jinak, lze podle odstavce 1 soudce přeložit pouze na jiný soud téhož stupně v rámci obvodu soudu o jeden stupeň </w:t>
      </w:r>
      <w:r w:rsidR="00831F63" w:rsidRPr="002F0D97">
        <w:rPr>
          <w:i/>
          <w:sz w:val="24"/>
        </w:rPr>
        <w:lastRenderedPageBreak/>
        <w:t>vyššího nebo na soud o jeden stupeň nižší v obvodu soudu, k němuž byl soudce přidělen k výkonu funkce, a to nejpozději do 6 měsíců ode dne nabytí účinnosti zákona, který zakládá důvod pro toto přeložení. K vyššímu soudu lze soudce přeložit jen za podmínek uvedených v § 71 odst. 2 a 3.</w:t>
      </w:r>
      <w:r w:rsidR="00156C92" w:rsidRPr="002F0D97">
        <w:rPr>
          <w:i/>
          <w:sz w:val="24"/>
        </w:rPr>
        <w:t>"</w:t>
      </w:r>
      <w:r w:rsidR="00831F63" w:rsidRPr="002F0D97">
        <w:rPr>
          <w:rStyle w:val="Znakapoznpodarou"/>
          <w:i/>
          <w:sz w:val="24"/>
        </w:rPr>
        <w:footnoteReference w:id="59"/>
      </w:r>
      <w:r w:rsidR="00831F63" w:rsidRPr="002F0D97">
        <w:rPr>
          <w:i/>
          <w:sz w:val="24"/>
        </w:rPr>
        <w:t xml:space="preserve"> </w:t>
      </w:r>
      <w:r w:rsidR="00831F63" w:rsidRPr="002F0D97">
        <w:rPr>
          <w:i/>
          <w:sz w:val="24"/>
        </w:rPr>
        <w:cr/>
      </w:r>
      <w:r w:rsidR="00831F63" w:rsidRPr="002F0D97">
        <w:rPr>
          <w:i/>
          <w:sz w:val="24"/>
        </w:rPr>
        <w:tab/>
      </w:r>
      <w:r w:rsidR="00831F63" w:rsidRPr="002F0D97">
        <w:rPr>
          <w:sz w:val="24"/>
        </w:rPr>
        <w:t xml:space="preserve">Soudce je samozřejmě možné přeložit. Podmínky přeložení jsou uvedeny v ustanovení § 68, kde je uvedeno, že soudce přiděleného k výkonu funkce k příslušnému soudu na základě § 67 či přeloženého k jinému soudu podle § 71 a 72 je možné s jeho souhlasem na dobu nejdéle tří let v zájmu řádného výkonu soudnictví dočasně přidělit k jinému soudu nebo v zájmu využití jeho zkušeností k Justiční akademii. </w:t>
      </w:r>
      <w:r w:rsidR="00831F63" w:rsidRPr="002F0D97">
        <w:rPr>
          <w:sz w:val="24"/>
        </w:rPr>
        <w:cr/>
      </w:r>
      <w:r w:rsidR="00E87FAF" w:rsidRPr="002F0D97">
        <w:rPr>
          <w:sz w:val="24"/>
        </w:rPr>
        <w:tab/>
        <w:t xml:space="preserve">Dočasné přidělení je uvedeno v odst. 2, kde je </w:t>
      </w:r>
      <w:r w:rsidR="00156C92" w:rsidRPr="002F0D97">
        <w:rPr>
          <w:sz w:val="24"/>
        </w:rPr>
        <w:t>zmíněno</w:t>
      </w:r>
      <w:r w:rsidR="00E87FAF" w:rsidRPr="002F0D97">
        <w:rPr>
          <w:sz w:val="24"/>
        </w:rPr>
        <w:t xml:space="preserve">, že předseda krajského soudu po projednání s předsedou soudu, ke kterému je soudce přidělen na základě § 67 nebo přeložen podle § 71 a 72 k výkonu funkce, pokud se jedná o dočasné přidělení soudce k jinému okresnímu soudu v obvodu stejného krajského soudu nebo k příslušnému krajskému soudu a pokud souhlasí s dočasným přidělením předseda soudu, ke kterému má být soudce dočasně přidělen. Dále ministr spravedlnosti po projednání s předsedou soudu, k němuž je soudce přidělen </w:t>
      </w:r>
    </w:p>
    <w:p w:rsidR="00E87FAF" w:rsidRPr="002F0D97" w:rsidRDefault="00E87FAF" w:rsidP="002F0D97">
      <w:pPr>
        <w:spacing w:line="360" w:lineRule="auto"/>
        <w:contextualSpacing/>
        <w:jc w:val="both"/>
        <w:rPr>
          <w:sz w:val="24"/>
        </w:rPr>
      </w:pPr>
      <w:r w:rsidRPr="002F0D97">
        <w:rPr>
          <w:sz w:val="24"/>
        </w:rPr>
        <w:t xml:space="preserve">na základě § 67 či přeložen podle § 71 a 72 k výkonu funkce, pokud se jedná o dočasné přidělení soudce k Justiční akademii. V ostatních případech ministr spravedlnosti na návrh příslušného předsedy krajského soudu, vrchního soudu a také Nejvyššího soudu nebo Nejvyššího správního soudu, k němuž má být soudce dočasně přidělen, po projednání s předsedou soudu, ke kterému je soudce přidělen podle § 67 či přeložen podle § 71 a 72 k výkonu této funkce. Předseda krajského soudu podává návrh rovněž tehdy, jestliže se jedná o dočasné přidělení soudce k okresnímu soudu v obvodu jeho vlastní působnosti. </w:t>
      </w:r>
      <w:r w:rsidRPr="002F0D97">
        <w:rPr>
          <w:sz w:val="24"/>
        </w:rPr>
        <w:tab/>
      </w:r>
    </w:p>
    <w:p w:rsidR="00E87FAF" w:rsidRPr="002F0D97" w:rsidRDefault="00E87FAF" w:rsidP="002F0D97">
      <w:pPr>
        <w:spacing w:line="360" w:lineRule="auto"/>
        <w:contextualSpacing/>
        <w:jc w:val="both"/>
        <w:rPr>
          <w:sz w:val="24"/>
        </w:rPr>
      </w:pPr>
      <w:r w:rsidRPr="002F0D97">
        <w:rPr>
          <w:sz w:val="24"/>
        </w:rPr>
        <w:tab/>
        <w:t xml:space="preserve">Soudce, který je dočasně přidělený k jinému soudu, má po dobu přidělení především právo na zajištění přiměřeného ubytování na náklady státu v sídle soudu, ke kterému byl dočasně přidělen, pokud není možné po něm oprávněně požadovat, aby denně konal k výkonu funkce u soudu cestu z místa svého bydliště. Dále má právo na náhradu za používání neslužebního silničního motorového vozidla k cestě </w:t>
      </w:r>
      <w:r w:rsidRPr="002F0D97">
        <w:rPr>
          <w:sz w:val="24"/>
        </w:rPr>
        <w:lastRenderedPageBreak/>
        <w:t>z místa svého bydliště k soudu, ke kterému byl dočasně přidělen, a také zpět, pokud bylo takto dohodnuto. Velká část této náhrady se pak řídí právními předpisy, jenž upravují náhrady za používání silničních motorových vozidel v rámci pracovních cest, které jsou zajištěny pro zaměstnance v pracovním poměru.</w:t>
      </w:r>
    </w:p>
    <w:p w:rsidR="00BC00DD" w:rsidRPr="002F0D97" w:rsidRDefault="00E87FAF" w:rsidP="002F0D97">
      <w:pPr>
        <w:spacing w:line="360" w:lineRule="auto"/>
        <w:contextualSpacing/>
        <w:jc w:val="both"/>
        <w:rPr>
          <w:sz w:val="24"/>
        </w:rPr>
      </w:pPr>
      <w:r w:rsidRPr="002F0D97">
        <w:rPr>
          <w:sz w:val="24"/>
        </w:rPr>
        <w:tab/>
        <w:t xml:space="preserve">Dále se jedná o právo na náhradu prokázaných jízdních výdajů, které jsou vynaloženy na cestu určenou z místa bydliště k soudu, ke kterému byl dočasně přidělen, a </w:t>
      </w:r>
      <w:r w:rsidR="0043340A" w:rsidRPr="002F0D97">
        <w:rPr>
          <w:sz w:val="24"/>
        </w:rPr>
        <w:t>rovněž</w:t>
      </w:r>
      <w:r w:rsidR="00754B55" w:rsidRPr="002F0D97">
        <w:rPr>
          <w:sz w:val="24"/>
        </w:rPr>
        <w:t xml:space="preserve"> </w:t>
      </w:r>
      <w:r w:rsidRPr="002F0D97">
        <w:rPr>
          <w:sz w:val="24"/>
        </w:rPr>
        <w:t xml:space="preserve">zpět, </w:t>
      </w:r>
      <w:r w:rsidR="00754B55" w:rsidRPr="002F0D97">
        <w:rPr>
          <w:sz w:val="24"/>
        </w:rPr>
        <w:t xml:space="preserve">pokud </w:t>
      </w:r>
      <w:r w:rsidRPr="002F0D97">
        <w:rPr>
          <w:sz w:val="24"/>
        </w:rPr>
        <w:t>nemá za vykonanou cestu právo</w:t>
      </w:r>
      <w:r w:rsidR="00754B55" w:rsidRPr="002F0D97">
        <w:rPr>
          <w:sz w:val="24"/>
        </w:rPr>
        <w:t xml:space="preserve"> </w:t>
      </w:r>
      <w:r w:rsidRPr="002F0D97">
        <w:rPr>
          <w:sz w:val="24"/>
        </w:rPr>
        <w:t>na náhradu</w:t>
      </w:r>
      <w:r w:rsidR="00156C92" w:rsidRPr="002F0D97">
        <w:rPr>
          <w:sz w:val="24"/>
        </w:rPr>
        <w:t xml:space="preserve"> stanovenou zákonem</w:t>
      </w:r>
      <w:r w:rsidR="00754B55" w:rsidRPr="002F0D97">
        <w:rPr>
          <w:sz w:val="24"/>
        </w:rPr>
        <w:t>. Na základě u</w:t>
      </w:r>
      <w:r w:rsidRPr="002F0D97">
        <w:rPr>
          <w:sz w:val="24"/>
        </w:rPr>
        <w:t xml:space="preserve">stanovení odstavce 3 platí </w:t>
      </w:r>
      <w:r w:rsidR="00754B55" w:rsidRPr="002F0D97">
        <w:rPr>
          <w:sz w:val="24"/>
        </w:rPr>
        <w:t>po</w:t>
      </w:r>
      <w:r w:rsidRPr="002F0D97">
        <w:rPr>
          <w:sz w:val="24"/>
        </w:rPr>
        <w:t xml:space="preserve">dobně, </w:t>
      </w:r>
      <w:r w:rsidR="0043340A" w:rsidRPr="002F0D97">
        <w:rPr>
          <w:sz w:val="24"/>
        </w:rPr>
        <w:t>jestliže</w:t>
      </w:r>
      <w:r w:rsidRPr="002F0D97">
        <w:rPr>
          <w:sz w:val="24"/>
        </w:rPr>
        <w:t xml:space="preserve"> soudce </w:t>
      </w:r>
      <w:r w:rsidR="0043340A" w:rsidRPr="002F0D97">
        <w:rPr>
          <w:sz w:val="24"/>
        </w:rPr>
        <w:t xml:space="preserve">byl </w:t>
      </w:r>
      <w:r w:rsidRPr="002F0D97">
        <w:rPr>
          <w:sz w:val="24"/>
        </w:rPr>
        <w:t>dočasně přidělen k ministerstvu nebo k Justiční akademii.</w:t>
      </w:r>
      <w:r w:rsidR="003D7526" w:rsidRPr="002F0D97">
        <w:rPr>
          <w:rStyle w:val="Znakapoznpodarou"/>
          <w:sz w:val="24"/>
        </w:rPr>
        <w:footnoteReference w:id="60"/>
      </w:r>
      <w:r w:rsidRPr="002F0D97">
        <w:rPr>
          <w:sz w:val="24"/>
        </w:rPr>
        <w:t xml:space="preserve"> </w:t>
      </w:r>
      <w:r w:rsidRPr="002F0D97">
        <w:rPr>
          <w:sz w:val="24"/>
        </w:rPr>
        <w:cr/>
      </w:r>
    </w:p>
    <w:p w:rsidR="008732A0" w:rsidRPr="002F0D97" w:rsidRDefault="008732A0" w:rsidP="002F0D97">
      <w:pPr>
        <w:pStyle w:val="Nadpis3"/>
        <w:spacing w:before="0" w:line="360" w:lineRule="auto"/>
        <w:contextualSpacing/>
        <w:jc w:val="both"/>
        <w:rPr>
          <w:rFonts w:ascii="Times New Roman" w:hAnsi="Times New Roman"/>
          <w:color w:val="auto"/>
          <w:sz w:val="28"/>
          <w:szCs w:val="28"/>
        </w:rPr>
      </w:pPr>
      <w:bookmarkStart w:id="39" w:name="_Toc391931424"/>
      <w:r w:rsidRPr="002F0D97">
        <w:rPr>
          <w:rFonts w:ascii="Times New Roman" w:hAnsi="Times New Roman"/>
          <w:color w:val="auto"/>
          <w:sz w:val="28"/>
          <w:szCs w:val="28"/>
        </w:rPr>
        <w:t>3.6.</w:t>
      </w:r>
      <w:r w:rsidR="00767A28" w:rsidRPr="002F0D97">
        <w:rPr>
          <w:rFonts w:ascii="Times New Roman" w:hAnsi="Times New Roman"/>
          <w:color w:val="auto"/>
          <w:sz w:val="28"/>
          <w:szCs w:val="28"/>
        </w:rPr>
        <w:t>2</w:t>
      </w:r>
      <w:r w:rsidRPr="002F0D97">
        <w:rPr>
          <w:rFonts w:ascii="Times New Roman" w:hAnsi="Times New Roman"/>
          <w:color w:val="auto"/>
          <w:sz w:val="28"/>
          <w:szCs w:val="28"/>
        </w:rPr>
        <w:t xml:space="preserve"> Imunita</w:t>
      </w:r>
      <w:bookmarkEnd w:id="39"/>
    </w:p>
    <w:p w:rsidR="00F70E82" w:rsidRPr="002F0D97" w:rsidRDefault="00F70E82" w:rsidP="002F0D97">
      <w:pPr>
        <w:contextualSpacing/>
      </w:pPr>
    </w:p>
    <w:p w:rsidR="00F74C7E" w:rsidRPr="002F0D97" w:rsidRDefault="00BF3806" w:rsidP="002F0D97">
      <w:pPr>
        <w:spacing w:line="360" w:lineRule="auto"/>
        <w:contextualSpacing/>
        <w:jc w:val="both"/>
        <w:rPr>
          <w:sz w:val="24"/>
        </w:rPr>
      </w:pPr>
      <w:r w:rsidRPr="002F0D97">
        <w:rPr>
          <w:sz w:val="24"/>
        </w:rPr>
        <w:tab/>
      </w:r>
      <w:r w:rsidR="00F70E82" w:rsidRPr="002F0D97">
        <w:rPr>
          <w:sz w:val="24"/>
        </w:rPr>
        <w:t>Imunitu je nutné rozdělit na</w:t>
      </w:r>
      <w:r w:rsidR="00C448B8" w:rsidRPr="002F0D97">
        <w:rPr>
          <w:sz w:val="24"/>
        </w:rPr>
        <w:t xml:space="preserve"> trestně právní a přestupkovou. </w:t>
      </w:r>
      <w:r w:rsidR="009D685E" w:rsidRPr="002F0D97">
        <w:rPr>
          <w:sz w:val="24"/>
        </w:rPr>
        <w:t>Ustanovení § 76, které uvádí, že pro činy spáchané při výkonu funkce soudce či v souvislosti s výkonem této funkce</w:t>
      </w:r>
      <w:r w:rsidR="0071092D" w:rsidRPr="002F0D97">
        <w:rPr>
          <w:sz w:val="24"/>
        </w:rPr>
        <w:t>,</w:t>
      </w:r>
      <w:r w:rsidR="009D685E" w:rsidRPr="002F0D97">
        <w:rPr>
          <w:sz w:val="24"/>
        </w:rPr>
        <w:t xml:space="preserve"> lze soudce trestně stíhat nebo vzít do vazby jen se souhlasem prezidenta republiky. </w:t>
      </w:r>
      <w:r w:rsidR="009D685E" w:rsidRPr="002F0D97">
        <w:rPr>
          <w:sz w:val="24"/>
        </w:rPr>
        <w:cr/>
      </w:r>
      <w:r w:rsidR="00F74C7E" w:rsidRPr="002F0D97">
        <w:rPr>
          <w:sz w:val="24"/>
        </w:rPr>
        <w:tab/>
        <w:t xml:space="preserve">V rámci ustanovení </w:t>
      </w:r>
      <w:r w:rsidR="00F74C7E" w:rsidRPr="002F0D97">
        <w:rPr>
          <w:sz w:val="24"/>
          <w:shd w:val="clear" w:color="auto" w:fill="FFFFFF"/>
        </w:rPr>
        <w:t xml:space="preserve">§ 4 odst. 2 zákona č. 182/1993 Sb., o Ústavním soudu, je uvedeno, že </w:t>
      </w:r>
      <w:r w:rsidR="00F74C7E" w:rsidRPr="002F0D97">
        <w:rPr>
          <w:sz w:val="24"/>
        </w:rPr>
        <w:t>soudce nelze stíhat pro přestupek a výkon funkce soudce je tak neslučitelný s jinou placenou funkcí či jinou výdělečnou činností, a to s výjimkou správy vlastního majetku, činnosti vědecké, pedagogické, literární nebo také umělecké, jestliže tato činnost není na újmu funkce soudce, jejího významu a důstojnosti či snad neohrožuje důvěru v nezávislost a nestrannost rozhodování Ústavního soudu. Výkon funkce soudce je zároveň neslučitelný s členstvím v politické straně nebo v politickém hnutí.</w:t>
      </w:r>
      <w:r w:rsidR="00F74C7E" w:rsidRPr="002F0D97">
        <w:rPr>
          <w:rStyle w:val="Znakapoznpodarou"/>
          <w:sz w:val="24"/>
        </w:rPr>
        <w:footnoteReference w:id="61"/>
      </w:r>
    </w:p>
    <w:p w:rsidR="00F70E82" w:rsidRPr="002F0D97" w:rsidRDefault="00741CA0" w:rsidP="002F0D97">
      <w:pPr>
        <w:spacing w:line="360" w:lineRule="auto"/>
        <w:contextualSpacing/>
        <w:jc w:val="both"/>
        <w:rPr>
          <w:sz w:val="24"/>
        </w:rPr>
      </w:pPr>
      <w:r w:rsidRPr="002F0D97">
        <w:rPr>
          <w:sz w:val="24"/>
          <w:shd w:val="clear" w:color="auto" w:fill="FFFFFF"/>
        </w:rPr>
        <w:tab/>
        <w:t xml:space="preserve">Soudce Ústavního soudu není možné trestně stíhat bez souhlasu Senátu. Jestliže senát odepře souhlas, je trestní stíhání po dobu trvání funkce soudce Ústavního soudu vyloučeno. Soudce daného Ústavního soudu je tak možné zadržet jen ve chvíli, pokud byl dopaden při spáchání trestného činu nebo bezprostředně následně po činu. Příslušný orgán má povinnost zadržení okamžitě oznámit předsedovi Senátu. Jestliže nedá předseda Senátu do 24 hodin od zadržení souhlas k </w:t>
      </w:r>
      <w:r w:rsidRPr="002F0D97">
        <w:rPr>
          <w:sz w:val="24"/>
          <w:shd w:val="clear" w:color="auto" w:fill="FFFFFF"/>
        </w:rPr>
        <w:lastRenderedPageBreak/>
        <w:t>odevzdání zadrženého soudu, je zmíněný příslušný orgán povinen ho propustit. Na své první následující schůzi poté Senát rozhodne o přípustnosti trestního stíhání, a to s konečnou platností. Soudce Ústavního soudu tak má právo odepřít svědectví o skutečnostech, jež se dozvěděl v souvislosti s výkonem své funkce, a to také poté, kdy přestal být soudcem Ústavního soudu.</w:t>
      </w:r>
      <w:r w:rsidRPr="002F0D97">
        <w:rPr>
          <w:rStyle w:val="Znakapoznpodarou"/>
          <w:sz w:val="24"/>
          <w:shd w:val="clear" w:color="auto" w:fill="FFFFFF"/>
        </w:rPr>
        <w:footnoteReference w:id="62"/>
      </w:r>
    </w:p>
    <w:p w:rsidR="00C448B8" w:rsidRPr="002F0D97" w:rsidRDefault="00611BAA" w:rsidP="002F0D97">
      <w:pPr>
        <w:spacing w:line="360" w:lineRule="auto"/>
        <w:contextualSpacing/>
        <w:jc w:val="both"/>
        <w:rPr>
          <w:sz w:val="24"/>
        </w:rPr>
      </w:pPr>
      <w:r w:rsidRPr="002F0D97">
        <w:rPr>
          <w:sz w:val="24"/>
        </w:rPr>
        <w:tab/>
        <w:t>Soudce obecných soudů nepožívá imunitu. Funkce soudce a přísedícího tvoří veřejnou funkci, a tedy je soudce i přísedící chráněn trestním právem jako veřejný činitel, což je uvedeno v ustanoveních § 153 - 157 trestního zákoník</w:t>
      </w:r>
      <w:r w:rsidR="0071092D" w:rsidRPr="002F0D97">
        <w:rPr>
          <w:sz w:val="24"/>
        </w:rPr>
        <w:t>u</w:t>
      </w:r>
      <w:r w:rsidRPr="002F0D97">
        <w:rPr>
          <w:sz w:val="24"/>
        </w:rPr>
        <w:t xml:space="preserve"> - trestné činy proti výkonu pravomoci státního orgánu a veřejného činitele. Kromě těchto záruk je pro výkon nezávislosti a nestrannosti jejich morálka a etika.</w:t>
      </w:r>
      <w:r w:rsidRPr="002F0D97">
        <w:rPr>
          <w:rStyle w:val="Znakapoznpodarou"/>
          <w:sz w:val="24"/>
        </w:rPr>
        <w:footnoteReference w:id="63"/>
      </w:r>
      <w:r w:rsidRPr="002F0D97">
        <w:rPr>
          <w:sz w:val="24"/>
        </w:rPr>
        <w:t xml:space="preserve"> </w:t>
      </w:r>
    </w:p>
    <w:p w:rsidR="00181E79" w:rsidRPr="002F0D97" w:rsidRDefault="00181E79" w:rsidP="002F0D97">
      <w:pPr>
        <w:spacing w:line="360" w:lineRule="auto"/>
        <w:contextualSpacing/>
        <w:jc w:val="both"/>
        <w:rPr>
          <w:sz w:val="24"/>
        </w:rPr>
      </w:pPr>
    </w:p>
    <w:p w:rsidR="008732A0" w:rsidRPr="002F0D97" w:rsidRDefault="008732A0" w:rsidP="002F0D97">
      <w:pPr>
        <w:pStyle w:val="Nadpis3"/>
        <w:spacing w:before="0" w:line="360" w:lineRule="auto"/>
        <w:contextualSpacing/>
        <w:jc w:val="both"/>
        <w:rPr>
          <w:rFonts w:ascii="Times New Roman" w:hAnsi="Times New Roman"/>
          <w:color w:val="auto"/>
          <w:sz w:val="28"/>
          <w:szCs w:val="28"/>
        </w:rPr>
      </w:pPr>
      <w:bookmarkStart w:id="40" w:name="_Toc391931425"/>
      <w:r w:rsidRPr="002F0D97">
        <w:rPr>
          <w:rFonts w:ascii="Times New Roman" w:hAnsi="Times New Roman"/>
          <w:color w:val="auto"/>
          <w:sz w:val="28"/>
          <w:szCs w:val="28"/>
        </w:rPr>
        <w:t>3.6.</w:t>
      </w:r>
      <w:r w:rsidR="00767A28" w:rsidRPr="002F0D97">
        <w:rPr>
          <w:rFonts w:ascii="Times New Roman" w:hAnsi="Times New Roman"/>
          <w:color w:val="auto"/>
          <w:sz w:val="28"/>
          <w:szCs w:val="28"/>
        </w:rPr>
        <w:t>3</w:t>
      </w:r>
      <w:r w:rsidRPr="002F0D97">
        <w:rPr>
          <w:rFonts w:ascii="Times New Roman" w:hAnsi="Times New Roman"/>
          <w:color w:val="auto"/>
          <w:sz w:val="28"/>
          <w:szCs w:val="28"/>
        </w:rPr>
        <w:t xml:space="preserve"> Neslučitelnost funkcí</w:t>
      </w:r>
      <w:bookmarkEnd w:id="40"/>
      <w:r w:rsidRPr="002F0D97">
        <w:rPr>
          <w:rFonts w:ascii="Times New Roman" w:hAnsi="Times New Roman"/>
          <w:color w:val="auto"/>
          <w:sz w:val="28"/>
          <w:szCs w:val="28"/>
        </w:rPr>
        <w:t xml:space="preserve"> </w:t>
      </w:r>
    </w:p>
    <w:p w:rsidR="008732A0" w:rsidRPr="002F0D97" w:rsidRDefault="008732A0" w:rsidP="002F0D97">
      <w:pPr>
        <w:pStyle w:val="Nadpis3"/>
        <w:spacing w:before="0" w:line="360" w:lineRule="auto"/>
        <w:contextualSpacing/>
        <w:jc w:val="both"/>
        <w:rPr>
          <w:rFonts w:ascii="Times New Roman" w:hAnsi="Times New Roman"/>
          <w:color w:val="auto"/>
          <w:sz w:val="28"/>
          <w:szCs w:val="28"/>
        </w:rPr>
      </w:pPr>
    </w:p>
    <w:p w:rsidR="00611BAA" w:rsidRPr="002F0D97" w:rsidRDefault="00181E79" w:rsidP="002F0D97">
      <w:pPr>
        <w:spacing w:line="360" w:lineRule="auto"/>
        <w:contextualSpacing/>
        <w:jc w:val="both"/>
        <w:rPr>
          <w:sz w:val="24"/>
        </w:rPr>
      </w:pPr>
      <w:r w:rsidRPr="002F0D97">
        <w:rPr>
          <w:sz w:val="24"/>
        </w:rPr>
        <w:tab/>
      </w:r>
      <w:r w:rsidR="00611BAA" w:rsidRPr="002F0D97">
        <w:rPr>
          <w:sz w:val="24"/>
        </w:rPr>
        <w:t xml:space="preserve">Pro posílení nezávislosti je nutné stanovit také neslučitelnost, tedy inkompatibilita funkce soudce s jinými veřejnými funkcemi, což je definováno v Ústavě ČR, ve článku 82 odst. 3. Také na soudce se vztahuje zákon o střetu zájmů, tedy zákon č. 159/2006 Sb. Ekonomickým předpokladem nezávislosti soudců je </w:t>
      </w:r>
      <w:r w:rsidR="0071092D" w:rsidRPr="002F0D97">
        <w:rPr>
          <w:sz w:val="24"/>
        </w:rPr>
        <w:t>rovněž</w:t>
      </w:r>
      <w:r w:rsidR="00611BAA" w:rsidRPr="002F0D97">
        <w:rPr>
          <w:sz w:val="24"/>
        </w:rPr>
        <w:t xml:space="preserve"> jejich hmotné zajištění.</w:t>
      </w:r>
      <w:r w:rsidR="00611BAA" w:rsidRPr="002F0D97">
        <w:rPr>
          <w:rStyle w:val="Znakapoznpodarou"/>
          <w:sz w:val="24"/>
        </w:rPr>
        <w:footnoteReference w:id="64"/>
      </w:r>
    </w:p>
    <w:p w:rsidR="00611BAA" w:rsidRDefault="00611BAA" w:rsidP="002F0D97">
      <w:pPr>
        <w:contextualSpacing/>
      </w:pPr>
    </w:p>
    <w:p w:rsidR="00391582" w:rsidRPr="002F0D97" w:rsidRDefault="00391582" w:rsidP="00391582">
      <w:pPr>
        <w:pStyle w:val="Nadpis3"/>
        <w:spacing w:before="0" w:line="360" w:lineRule="auto"/>
        <w:contextualSpacing/>
        <w:jc w:val="both"/>
        <w:rPr>
          <w:rFonts w:ascii="Times New Roman" w:hAnsi="Times New Roman"/>
          <w:color w:val="auto"/>
          <w:sz w:val="28"/>
          <w:szCs w:val="28"/>
        </w:rPr>
      </w:pPr>
      <w:bookmarkStart w:id="41" w:name="_Toc391931426"/>
      <w:r w:rsidRPr="002F0D97">
        <w:rPr>
          <w:rFonts w:ascii="Times New Roman" w:hAnsi="Times New Roman"/>
          <w:color w:val="auto"/>
          <w:sz w:val="28"/>
          <w:szCs w:val="28"/>
        </w:rPr>
        <w:t>3.</w:t>
      </w:r>
      <w:r>
        <w:rPr>
          <w:rFonts w:ascii="Times New Roman" w:hAnsi="Times New Roman"/>
          <w:color w:val="auto"/>
          <w:sz w:val="28"/>
          <w:szCs w:val="28"/>
        </w:rPr>
        <w:t>6</w:t>
      </w:r>
      <w:r w:rsidRPr="002F0D97">
        <w:rPr>
          <w:rFonts w:ascii="Times New Roman" w:hAnsi="Times New Roman"/>
          <w:color w:val="auto"/>
          <w:sz w:val="28"/>
          <w:szCs w:val="28"/>
        </w:rPr>
        <w:t>.</w:t>
      </w:r>
      <w:r>
        <w:rPr>
          <w:rFonts w:ascii="Times New Roman" w:hAnsi="Times New Roman"/>
          <w:color w:val="auto"/>
          <w:sz w:val="28"/>
          <w:szCs w:val="28"/>
        </w:rPr>
        <w:t>4</w:t>
      </w:r>
      <w:r w:rsidRPr="002F0D97">
        <w:rPr>
          <w:rFonts w:ascii="Times New Roman" w:hAnsi="Times New Roman"/>
          <w:color w:val="auto"/>
          <w:sz w:val="28"/>
          <w:szCs w:val="28"/>
        </w:rPr>
        <w:t xml:space="preserve"> Etické zásady soudců</w:t>
      </w:r>
      <w:bookmarkEnd w:id="41"/>
    </w:p>
    <w:p w:rsidR="00391582" w:rsidRPr="002F0D97" w:rsidRDefault="00391582" w:rsidP="00391582">
      <w:pPr>
        <w:spacing w:line="360" w:lineRule="auto"/>
        <w:contextualSpacing/>
        <w:jc w:val="both"/>
      </w:pPr>
    </w:p>
    <w:p w:rsidR="00391582" w:rsidRPr="002F0D97" w:rsidRDefault="00391582" w:rsidP="00391582">
      <w:pPr>
        <w:spacing w:line="360" w:lineRule="auto"/>
        <w:contextualSpacing/>
        <w:jc w:val="both"/>
        <w:rPr>
          <w:sz w:val="24"/>
        </w:rPr>
      </w:pPr>
      <w:r w:rsidRPr="002F0D97">
        <w:rPr>
          <w:sz w:val="24"/>
        </w:rPr>
        <w:tab/>
        <w:t xml:space="preserve">Obecné faktory, které mají vliv na soudcovskou etiku, je důležité zmínit samozřejmě také. Na etiku soudcovského jednání mají značný vliv určité faktory, jenž jsou zabudovány v justičním systému a které je možné dále dělit na předpoklady soudcovské etiky či také integrity a nástroje etické, které jednání posilují, a to ať už preventivním či represivním způsobem. V rámci celkového souhrnu tyto faktory tvoří systém, který je označován jako systém justiční integrity a je tak založen na vybraných předpokladech: </w:t>
      </w:r>
    </w:p>
    <w:p w:rsidR="00391582" w:rsidRPr="002F0D97" w:rsidRDefault="00391582" w:rsidP="00391582">
      <w:pPr>
        <w:pStyle w:val="Odstavecseseznamem"/>
        <w:numPr>
          <w:ilvl w:val="0"/>
          <w:numId w:val="26"/>
        </w:numPr>
        <w:spacing w:after="0" w:line="360" w:lineRule="auto"/>
        <w:ind w:hanging="357"/>
        <w:jc w:val="both"/>
        <w:rPr>
          <w:rFonts w:ascii="Times New Roman" w:hAnsi="Times New Roman"/>
          <w:sz w:val="24"/>
        </w:rPr>
      </w:pPr>
      <w:r w:rsidRPr="002F0D97">
        <w:rPr>
          <w:rFonts w:ascii="Times New Roman" w:hAnsi="Times New Roman"/>
          <w:sz w:val="24"/>
        </w:rPr>
        <w:lastRenderedPageBreak/>
        <w:t xml:space="preserve">garance nezávislosti a také nestrannosti soudního rozhodování, kdy soudce by měl rozhodovat nezávisle a také nestranně, přičemž stát má tuto nezávislost a nestrannost soudního rozhodování garantovat právně s použitím správných zákonů např. ústavou a zákony. Současně by mělo také platit, že by veřejnost měla soudce jako nezávislé i nestranné rovněž vnímat. Z toho důvodu by se soudci měli vyvarovat tohoto jednání, jež by tuto nezávislost i nestrannost mohlo zpochybnit; </w:t>
      </w:r>
    </w:p>
    <w:p w:rsidR="00391582" w:rsidRPr="002F0D97" w:rsidRDefault="00391582" w:rsidP="00391582">
      <w:pPr>
        <w:pStyle w:val="Odstavecseseznamem"/>
        <w:numPr>
          <w:ilvl w:val="0"/>
          <w:numId w:val="26"/>
        </w:numPr>
        <w:spacing w:after="0" w:line="360" w:lineRule="auto"/>
        <w:ind w:hanging="357"/>
        <w:jc w:val="both"/>
        <w:rPr>
          <w:rFonts w:ascii="Times New Roman" w:hAnsi="Times New Roman"/>
          <w:sz w:val="24"/>
        </w:rPr>
      </w:pPr>
      <w:r w:rsidRPr="002F0D97">
        <w:rPr>
          <w:rFonts w:ascii="Times New Roman" w:hAnsi="Times New Roman"/>
          <w:sz w:val="24"/>
        </w:rPr>
        <w:t xml:space="preserve">nezávislost soudců v rámci institucionálního smyslu (administrativní nezávislost): soudnictví má být svěřena správa vlastních věcí či by mu mělo být umožněno spolupodílet se na vlastní správě. Klíčovým aspektem soudcovské nezávislosti v rámci institucionálního smyslu je rozpočtová autonomie. Soudci mají mít právo svůj rozpočet navrhovat a také spravovat; </w:t>
      </w:r>
    </w:p>
    <w:p w:rsidR="00391582" w:rsidRPr="002F0D97" w:rsidRDefault="00391582" w:rsidP="00391582">
      <w:pPr>
        <w:pStyle w:val="Odstavecseseznamem"/>
        <w:numPr>
          <w:ilvl w:val="0"/>
          <w:numId w:val="26"/>
        </w:numPr>
        <w:spacing w:after="0" w:line="360" w:lineRule="auto"/>
        <w:ind w:hanging="357"/>
        <w:jc w:val="both"/>
        <w:rPr>
          <w:rFonts w:ascii="Times New Roman" w:hAnsi="Times New Roman"/>
          <w:sz w:val="24"/>
        </w:rPr>
      </w:pPr>
      <w:r w:rsidRPr="002F0D97">
        <w:rPr>
          <w:rFonts w:ascii="Times New Roman" w:hAnsi="Times New Roman"/>
          <w:sz w:val="24"/>
        </w:rPr>
        <w:t xml:space="preserve">svoboda sdružování znamená, že soudci mají mít možnost prosazovat zájmy svého stavu pomocí sdružování ve svých stavovských organizacích; </w:t>
      </w:r>
    </w:p>
    <w:p w:rsidR="00391582" w:rsidRPr="002F0D97" w:rsidRDefault="00391582" w:rsidP="00391582">
      <w:pPr>
        <w:pStyle w:val="Odstavecseseznamem"/>
        <w:numPr>
          <w:ilvl w:val="0"/>
          <w:numId w:val="26"/>
        </w:numPr>
        <w:spacing w:after="0" w:line="360" w:lineRule="auto"/>
        <w:ind w:hanging="357"/>
        <w:jc w:val="both"/>
        <w:rPr>
          <w:rFonts w:ascii="Times New Roman" w:hAnsi="Times New Roman"/>
          <w:sz w:val="24"/>
        </w:rPr>
      </w:pPr>
      <w:r w:rsidRPr="002F0D97">
        <w:rPr>
          <w:rFonts w:ascii="Times New Roman" w:hAnsi="Times New Roman"/>
          <w:sz w:val="24"/>
        </w:rPr>
        <w:t>odpovídající platové ohodnocení, kdy předpokladem pro to, aby soudci svou funkci vykonávali řádně, je rovněž platové ohodnocení odpovídající společenskému postavení soudců. Kromě uvedeného dostatečné platové ohodnocení zvyšuje náklady možného zneužití funkce soudcem;</w:t>
      </w:r>
    </w:p>
    <w:p w:rsidR="00391582" w:rsidRPr="002F0D97" w:rsidRDefault="00391582" w:rsidP="00391582">
      <w:pPr>
        <w:pStyle w:val="Odstavecseseznamem"/>
        <w:numPr>
          <w:ilvl w:val="0"/>
          <w:numId w:val="26"/>
        </w:numPr>
        <w:spacing w:after="0" w:line="360" w:lineRule="auto"/>
        <w:ind w:hanging="357"/>
        <w:jc w:val="both"/>
        <w:rPr>
          <w:rFonts w:ascii="Times New Roman" w:hAnsi="Times New Roman"/>
          <w:sz w:val="24"/>
        </w:rPr>
      </w:pPr>
      <w:r w:rsidRPr="002F0D97">
        <w:rPr>
          <w:rFonts w:ascii="Times New Roman" w:hAnsi="Times New Roman"/>
          <w:sz w:val="24"/>
        </w:rPr>
        <w:t>používání alternativních způsobů řešení soudních případů představuje možnost využívat nesoudní mechanismy pro vyřešení sporných případů, jako jsou například mediace či arbitráže, slouží k odbřemenění justice od excesivního nápadu a představuje rovněž nástroj umožňující vyhnout se justičnímu systému tehdy, pokud existují v něm průtahy v řízení či jestliže nemá veřejnost v jeho nestrannost důvěru.</w:t>
      </w:r>
      <w:r w:rsidRPr="002F0D97">
        <w:rPr>
          <w:rFonts w:ascii="Times New Roman" w:hAnsi="Times New Roman"/>
          <w:sz w:val="24"/>
        </w:rPr>
        <w:cr/>
      </w:r>
    </w:p>
    <w:p w:rsidR="00391582" w:rsidRPr="002F0D97" w:rsidRDefault="00391582" w:rsidP="00391582">
      <w:pPr>
        <w:spacing w:line="360" w:lineRule="auto"/>
        <w:contextualSpacing/>
        <w:jc w:val="both"/>
        <w:rPr>
          <w:sz w:val="24"/>
        </w:rPr>
      </w:pPr>
      <w:r w:rsidRPr="002F0D97">
        <w:rPr>
          <w:sz w:val="24"/>
        </w:rPr>
        <w:t xml:space="preserve">Do preventivních nástrojů posilování soudní odpovědnosti lze řadit: </w:t>
      </w:r>
    </w:p>
    <w:p w:rsidR="00391582" w:rsidRPr="002F0D97" w:rsidRDefault="00391582" w:rsidP="00391582">
      <w:pPr>
        <w:pStyle w:val="Odstavecseseznamem"/>
        <w:numPr>
          <w:ilvl w:val="0"/>
          <w:numId w:val="27"/>
        </w:numPr>
        <w:spacing w:after="0" w:line="360" w:lineRule="auto"/>
        <w:jc w:val="both"/>
        <w:rPr>
          <w:rFonts w:ascii="Times New Roman" w:hAnsi="Times New Roman"/>
          <w:sz w:val="24"/>
        </w:rPr>
      </w:pPr>
      <w:r w:rsidRPr="002F0D97">
        <w:rPr>
          <w:rFonts w:ascii="Times New Roman" w:hAnsi="Times New Roman"/>
          <w:sz w:val="24"/>
        </w:rPr>
        <w:t xml:space="preserve">úprava soudního řízení a systém opravných prostředků, kdy na základě některých pramenů základním nástrojem posilujícím odpovědnost soudců je samotná úprava soudního řízení a také systém opravných prostředků v ní zabudovaný. V případě úpravy soudního řízení tak napomáhá posilování odpovědnosti soudce kromě jiného zásada veřejnosti zmíněného řízení. Nestranné řízení by tak v každém případě měla garantovat úprava vyloučení </w:t>
      </w:r>
      <w:r w:rsidRPr="002F0D97">
        <w:rPr>
          <w:rFonts w:ascii="Times New Roman" w:hAnsi="Times New Roman"/>
          <w:sz w:val="24"/>
        </w:rPr>
        <w:lastRenderedPageBreak/>
        <w:t xml:space="preserve">soudce z projednávání věci v rámci kvalifikovaných případů. Systém opravných prostředků zamezuje nežádoucímu průchodu soudních rozhodnutí; </w:t>
      </w:r>
    </w:p>
    <w:p w:rsidR="00391582" w:rsidRPr="002F0D97" w:rsidRDefault="00391582" w:rsidP="00391582">
      <w:pPr>
        <w:pStyle w:val="Odstavecseseznamem"/>
        <w:numPr>
          <w:ilvl w:val="0"/>
          <w:numId w:val="27"/>
        </w:numPr>
        <w:spacing w:after="0" w:line="360" w:lineRule="auto"/>
        <w:jc w:val="both"/>
        <w:rPr>
          <w:rFonts w:ascii="Times New Roman" w:hAnsi="Times New Roman"/>
          <w:sz w:val="24"/>
        </w:rPr>
      </w:pPr>
      <w:r w:rsidRPr="002F0D97">
        <w:rPr>
          <w:rFonts w:ascii="Times New Roman" w:hAnsi="Times New Roman"/>
          <w:sz w:val="24"/>
        </w:rPr>
        <w:t xml:space="preserve">jmenování soudců do funkce - cílem daného systému by měla být snaha, aby se soudci stávali jen kandidáti, jenž jsou odborně zdatnými právníky, ale rovněž i mravně integrálními osobnostmi. Kritéria musejí být nastavena nediskriminačně, přičemž by měla být detailně upravena a zveřejněna; </w:t>
      </w:r>
    </w:p>
    <w:p w:rsidR="00391582" w:rsidRPr="002F0D97" w:rsidRDefault="00391582" w:rsidP="00391582">
      <w:pPr>
        <w:pStyle w:val="Odstavecseseznamem"/>
        <w:numPr>
          <w:ilvl w:val="0"/>
          <w:numId w:val="27"/>
        </w:numPr>
        <w:spacing w:after="0" w:line="360" w:lineRule="auto"/>
        <w:jc w:val="both"/>
        <w:rPr>
          <w:rFonts w:ascii="Times New Roman" w:hAnsi="Times New Roman"/>
          <w:sz w:val="24"/>
        </w:rPr>
      </w:pPr>
      <w:r w:rsidRPr="002F0D97">
        <w:rPr>
          <w:rFonts w:ascii="Times New Roman" w:hAnsi="Times New Roman"/>
          <w:sz w:val="24"/>
        </w:rPr>
        <w:t>kariérní systém a rovněž úprava přeložení představuje skutečnost, že stejně jako v případě výběru justičních kandidátů by také u kariérního postupu a zejména v případě přeložení měly být přesně upraveny podmínky, za kterých k uvedeným posunům může dojít. Kariérní postup soudce tak má být založen na objektivním i průhledném systému hodnocení;</w:t>
      </w:r>
      <w:r w:rsidRPr="002F0D97">
        <w:rPr>
          <w:rStyle w:val="Znakapoznpodarou"/>
          <w:rFonts w:ascii="Times New Roman" w:hAnsi="Times New Roman"/>
          <w:sz w:val="24"/>
        </w:rPr>
        <w:footnoteReference w:id="65"/>
      </w:r>
    </w:p>
    <w:p w:rsidR="00391582" w:rsidRPr="002F0D97" w:rsidRDefault="00391582" w:rsidP="00391582">
      <w:pPr>
        <w:pStyle w:val="Odstavecseseznamem"/>
        <w:numPr>
          <w:ilvl w:val="0"/>
          <w:numId w:val="27"/>
        </w:numPr>
        <w:spacing w:after="0" w:line="360" w:lineRule="auto"/>
        <w:jc w:val="both"/>
        <w:rPr>
          <w:rFonts w:ascii="Times New Roman" w:hAnsi="Times New Roman"/>
          <w:i/>
          <w:sz w:val="24"/>
        </w:rPr>
      </w:pPr>
      <w:r w:rsidRPr="002F0D97">
        <w:rPr>
          <w:rFonts w:ascii="Times New Roman" w:hAnsi="Times New Roman"/>
          <w:i/>
          <w:sz w:val="24"/>
        </w:rPr>
        <w:t xml:space="preserve">„vnitřní organizace soudů: komplexem opatření, které jsou předpokladem soudní odpovědnosti a současně napomáhají jejímu zvyšování, jsou i opatření, která směřují dovnitř soudů a jejichž cílem je zvýšení efektivity rozhodování jednotlivých soudců. Mezi tato opatření lze zařadit: </w:t>
      </w:r>
    </w:p>
    <w:p w:rsidR="00391582" w:rsidRPr="002F0D97" w:rsidRDefault="00391582" w:rsidP="00391582">
      <w:pPr>
        <w:pStyle w:val="Odstavecseseznamem"/>
        <w:numPr>
          <w:ilvl w:val="1"/>
          <w:numId w:val="28"/>
        </w:numPr>
        <w:spacing w:after="0" w:line="360" w:lineRule="auto"/>
        <w:jc w:val="both"/>
        <w:rPr>
          <w:rFonts w:ascii="Times New Roman" w:hAnsi="Times New Roman"/>
          <w:i/>
          <w:sz w:val="24"/>
        </w:rPr>
      </w:pPr>
      <w:r w:rsidRPr="002F0D97">
        <w:rPr>
          <w:rFonts w:ascii="Times New Roman" w:hAnsi="Times New Roman"/>
          <w:i/>
          <w:sz w:val="24"/>
        </w:rPr>
        <w:t xml:space="preserve">zlepšování vybavení soudů po materiální i personální stránce; </w:t>
      </w:r>
    </w:p>
    <w:p w:rsidR="00391582" w:rsidRPr="002F0D97" w:rsidRDefault="00391582" w:rsidP="00391582">
      <w:pPr>
        <w:pStyle w:val="Odstavecseseznamem"/>
        <w:numPr>
          <w:ilvl w:val="1"/>
          <w:numId w:val="28"/>
        </w:numPr>
        <w:spacing w:after="0" w:line="360" w:lineRule="auto"/>
        <w:jc w:val="both"/>
        <w:rPr>
          <w:rFonts w:ascii="Times New Roman" w:hAnsi="Times New Roman"/>
          <w:i/>
          <w:sz w:val="24"/>
        </w:rPr>
      </w:pPr>
      <w:r w:rsidRPr="002F0D97">
        <w:rPr>
          <w:rFonts w:ascii="Times New Roman" w:hAnsi="Times New Roman"/>
          <w:i/>
          <w:sz w:val="24"/>
        </w:rPr>
        <w:t xml:space="preserve">zlepšení organizace práce na soudech; </w:t>
      </w:r>
    </w:p>
    <w:p w:rsidR="00391582" w:rsidRPr="002F0D97" w:rsidRDefault="00391582" w:rsidP="00391582">
      <w:pPr>
        <w:pStyle w:val="Odstavecseseznamem"/>
        <w:numPr>
          <w:ilvl w:val="1"/>
          <w:numId w:val="28"/>
        </w:numPr>
        <w:spacing w:after="0" w:line="360" w:lineRule="auto"/>
        <w:jc w:val="both"/>
        <w:rPr>
          <w:rFonts w:ascii="Times New Roman" w:hAnsi="Times New Roman"/>
          <w:i/>
          <w:sz w:val="24"/>
        </w:rPr>
      </w:pPr>
      <w:r w:rsidRPr="002F0D97">
        <w:rPr>
          <w:rFonts w:ascii="Times New Roman" w:hAnsi="Times New Roman"/>
          <w:i/>
          <w:sz w:val="24"/>
        </w:rPr>
        <w:t xml:space="preserve">odbřemenění soudců od úkolů administrativního charakteru (zaváděním týmové práce); </w:t>
      </w:r>
    </w:p>
    <w:p w:rsidR="00391582" w:rsidRPr="002F0D97" w:rsidRDefault="00391582" w:rsidP="00391582">
      <w:pPr>
        <w:pStyle w:val="Odstavecseseznamem"/>
        <w:numPr>
          <w:ilvl w:val="1"/>
          <w:numId w:val="28"/>
        </w:numPr>
        <w:spacing w:after="0" w:line="360" w:lineRule="auto"/>
        <w:jc w:val="both"/>
        <w:rPr>
          <w:rFonts w:ascii="Times New Roman" w:hAnsi="Times New Roman"/>
          <w:i/>
          <w:sz w:val="24"/>
        </w:rPr>
      </w:pPr>
      <w:r w:rsidRPr="002F0D97">
        <w:rPr>
          <w:rFonts w:ascii="Times New Roman" w:hAnsi="Times New Roman"/>
          <w:i/>
          <w:sz w:val="24"/>
        </w:rPr>
        <w:t xml:space="preserve">systém přidělování soudních případů (pokud existuje systém přidělování případů, jehož výsledek, tj. nápad případu konkrétnímu soudci či senátu, lze těžko odhadnout, je těžké ovlivňovat i výsledek řízení samotného); </w:t>
      </w:r>
    </w:p>
    <w:p w:rsidR="00391582" w:rsidRPr="002F0D97" w:rsidRDefault="00391582" w:rsidP="00391582">
      <w:pPr>
        <w:pStyle w:val="Odstavecseseznamem"/>
        <w:numPr>
          <w:ilvl w:val="1"/>
          <w:numId w:val="28"/>
        </w:numPr>
        <w:spacing w:after="0" w:line="360" w:lineRule="auto"/>
        <w:jc w:val="both"/>
        <w:rPr>
          <w:rFonts w:ascii="Times New Roman" w:hAnsi="Times New Roman"/>
          <w:i/>
          <w:sz w:val="24"/>
        </w:rPr>
      </w:pPr>
      <w:r w:rsidRPr="002F0D97">
        <w:rPr>
          <w:rFonts w:ascii="Times New Roman" w:hAnsi="Times New Roman"/>
          <w:i/>
          <w:sz w:val="24"/>
        </w:rPr>
        <w:t xml:space="preserve">zapojování výpočetní techniky do vedení jednotlivých věcí; </w:t>
      </w:r>
    </w:p>
    <w:p w:rsidR="00391582" w:rsidRPr="002F0D97" w:rsidRDefault="00391582" w:rsidP="00391582">
      <w:pPr>
        <w:pStyle w:val="Odstavecseseznamem"/>
        <w:numPr>
          <w:ilvl w:val="1"/>
          <w:numId w:val="28"/>
        </w:numPr>
        <w:spacing w:after="0" w:line="360" w:lineRule="auto"/>
        <w:jc w:val="both"/>
        <w:rPr>
          <w:rFonts w:ascii="Times New Roman" w:hAnsi="Times New Roman"/>
          <w:i/>
          <w:sz w:val="24"/>
        </w:rPr>
      </w:pPr>
      <w:r w:rsidRPr="002F0D97">
        <w:rPr>
          <w:rFonts w:ascii="Times New Roman" w:hAnsi="Times New Roman"/>
          <w:i/>
          <w:sz w:val="24"/>
        </w:rPr>
        <w:t>regulace nápadu;</w:t>
      </w:r>
    </w:p>
    <w:p w:rsidR="00391582" w:rsidRPr="002F0D97" w:rsidRDefault="00391582" w:rsidP="00391582">
      <w:pPr>
        <w:pStyle w:val="Odstavecseseznamem"/>
        <w:numPr>
          <w:ilvl w:val="1"/>
          <w:numId w:val="28"/>
        </w:numPr>
        <w:spacing w:after="0" w:line="360" w:lineRule="auto"/>
        <w:jc w:val="both"/>
        <w:rPr>
          <w:rFonts w:ascii="Times New Roman" w:hAnsi="Times New Roman"/>
          <w:i/>
          <w:sz w:val="24"/>
        </w:rPr>
      </w:pPr>
      <w:r w:rsidRPr="002F0D97">
        <w:rPr>
          <w:rFonts w:ascii="Times New Roman" w:hAnsi="Times New Roman"/>
          <w:i/>
          <w:sz w:val="24"/>
        </w:rPr>
        <w:t xml:space="preserve">systém hodnocení práce jednotlivých soudců jako nástroj řízení lidských zdrojů v soudnictví. V jeho rámci se uplatňuje i soudní statistika; </w:t>
      </w:r>
    </w:p>
    <w:p w:rsidR="00391582" w:rsidRPr="002F0D97" w:rsidRDefault="00391582" w:rsidP="00391582">
      <w:pPr>
        <w:pStyle w:val="Odstavecseseznamem"/>
        <w:numPr>
          <w:ilvl w:val="0"/>
          <w:numId w:val="28"/>
        </w:numPr>
        <w:spacing w:after="0" w:line="360" w:lineRule="auto"/>
        <w:jc w:val="both"/>
        <w:rPr>
          <w:rFonts w:ascii="Times New Roman" w:hAnsi="Times New Roman"/>
          <w:sz w:val="24"/>
        </w:rPr>
      </w:pPr>
      <w:r w:rsidRPr="002F0D97">
        <w:rPr>
          <w:rFonts w:ascii="Times New Roman" w:hAnsi="Times New Roman"/>
          <w:sz w:val="24"/>
        </w:rPr>
        <w:lastRenderedPageBreak/>
        <w:t xml:space="preserve">vnější organizace soudů - zvětšování soudních okresů: uvedené opatření vede k omezení tzv. místních vlivů v rámci soudního systému; </w:t>
      </w:r>
    </w:p>
    <w:p w:rsidR="00391582" w:rsidRPr="002F0D97" w:rsidRDefault="00391582" w:rsidP="00391582">
      <w:pPr>
        <w:pStyle w:val="Odstavecseseznamem"/>
        <w:numPr>
          <w:ilvl w:val="0"/>
          <w:numId w:val="28"/>
        </w:numPr>
        <w:spacing w:after="0" w:line="360" w:lineRule="auto"/>
        <w:jc w:val="both"/>
        <w:rPr>
          <w:rFonts w:ascii="Times New Roman" w:hAnsi="Times New Roman"/>
          <w:sz w:val="24"/>
        </w:rPr>
      </w:pPr>
      <w:r w:rsidRPr="002F0D97">
        <w:rPr>
          <w:rFonts w:ascii="Times New Roman" w:hAnsi="Times New Roman"/>
          <w:sz w:val="24"/>
        </w:rPr>
        <w:t xml:space="preserve">systém vzdělávání, kdy cílem justičního vzdělávacího systému má být zvyšovat odbornou, ale rovněž i lidskou a tedy sociální kvalitu soudců. V daném systému má být zakomponován také prvek, který hodnotí, zda bylo dosaženo určených cílů; </w:t>
      </w:r>
    </w:p>
    <w:p w:rsidR="00391582" w:rsidRPr="002F0D97" w:rsidRDefault="00391582" w:rsidP="00391582">
      <w:pPr>
        <w:pStyle w:val="Odstavecseseznamem"/>
        <w:numPr>
          <w:ilvl w:val="0"/>
          <w:numId w:val="28"/>
        </w:numPr>
        <w:spacing w:after="0" w:line="360" w:lineRule="auto"/>
        <w:jc w:val="both"/>
        <w:rPr>
          <w:rFonts w:ascii="Times New Roman" w:hAnsi="Times New Roman"/>
          <w:sz w:val="24"/>
        </w:rPr>
      </w:pPr>
      <w:r w:rsidRPr="002F0D97">
        <w:rPr>
          <w:rFonts w:ascii="Times New Roman" w:hAnsi="Times New Roman"/>
          <w:sz w:val="24"/>
        </w:rPr>
        <w:t xml:space="preserve">přístup veřejnosti k justičním informacím - veřejnost má být informována o tom, jak justice funguje a jaká má práva jednotlivec v rámci dílčích řízení. Justice má povinnost přiměřeně informovat také o jednotlivých případech, jenž řeší, co vyplývá z principu veřejnosti soudních řízení; </w:t>
      </w:r>
    </w:p>
    <w:p w:rsidR="00391582" w:rsidRPr="002F0D97" w:rsidRDefault="00391582" w:rsidP="00391582">
      <w:pPr>
        <w:pStyle w:val="Odstavecseseznamem"/>
        <w:numPr>
          <w:ilvl w:val="0"/>
          <w:numId w:val="28"/>
        </w:numPr>
        <w:spacing w:after="0" w:line="360" w:lineRule="auto"/>
        <w:jc w:val="both"/>
        <w:rPr>
          <w:rFonts w:ascii="Times New Roman" w:hAnsi="Times New Roman"/>
          <w:sz w:val="24"/>
        </w:rPr>
      </w:pPr>
      <w:r w:rsidRPr="002F0D97">
        <w:rPr>
          <w:rFonts w:ascii="Times New Roman" w:hAnsi="Times New Roman"/>
          <w:sz w:val="24"/>
        </w:rPr>
        <w:t xml:space="preserve">role komor, tak jako profesních sdružení i obecné veřejnosti - kontrolu veřejnosti nad chodem soudnictví vykonávají na řízeních zástupci advokacie, notáři i účastníci řízení formou své účasti. Zde je zejména důležitý mechanismus stížností. Profesní sdružení se mohou podílet také na přípravě koncepčních materiálů, které vedou k posilování odpovědnosti soudní moci. Profesní komory dohlížejí na případná etická pochybení vlastních členů a zároveň postihují jejich nezákonné jednání; </w:t>
      </w:r>
    </w:p>
    <w:p w:rsidR="00391582" w:rsidRPr="002F0D97" w:rsidRDefault="00391582" w:rsidP="00391582">
      <w:pPr>
        <w:pStyle w:val="Odstavecseseznamem"/>
        <w:numPr>
          <w:ilvl w:val="0"/>
          <w:numId w:val="28"/>
        </w:numPr>
        <w:spacing w:after="0" w:line="360" w:lineRule="auto"/>
        <w:jc w:val="both"/>
        <w:rPr>
          <w:rFonts w:ascii="Times New Roman" w:hAnsi="Times New Roman"/>
          <w:sz w:val="24"/>
        </w:rPr>
      </w:pPr>
      <w:r w:rsidRPr="002F0D97">
        <w:rPr>
          <w:rFonts w:ascii="Times New Roman" w:hAnsi="Times New Roman"/>
          <w:sz w:val="24"/>
        </w:rPr>
        <w:t>role médií - média tak zprostředkovávají obecné veřejnosti zprávy z justičního prostředí a dále plní kontrolní funkci.</w:t>
      </w:r>
      <w:r w:rsidRPr="002F0D97">
        <w:rPr>
          <w:rStyle w:val="Znakapoznpodarou"/>
          <w:rFonts w:ascii="Times New Roman" w:hAnsi="Times New Roman"/>
          <w:sz w:val="24"/>
        </w:rPr>
        <w:footnoteReference w:id="66"/>
      </w:r>
      <w:r w:rsidRPr="002F0D97">
        <w:rPr>
          <w:rFonts w:ascii="Times New Roman" w:hAnsi="Times New Roman"/>
          <w:sz w:val="24"/>
        </w:rPr>
        <w:t xml:space="preserve"> </w:t>
      </w:r>
      <w:r w:rsidRPr="002F0D97">
        <w:rPr>
          <w:rFonts w:ascii="Times New Roman" w:hAnsi="Times New Roman"/>
          <w:sz w:val="24"/>
        </w:rPr>
        <w:cr/>
      </w:r>
    </w:p>
    <w:p w:rsidR="00391582" w:rsidRPr="002F0D97" w:rsidRDefault="00391582" w:rsidP="00391582">
      <w:pPr>
        <w:spacing w:line="360" w:lineRule="auto"/>
        <w:contextualSpacing/>
        <w:jc w:val="both"/>
        <w:rPr>
          <w:sz w:val="24"/>
        </w:rPr>
      </w:pPr>
      <w:r w:rsidRPr="002F0D97">
        <w:rPr>
          <w:sz w:val="24"/>
        </w:rPr>
        <w:tab/>
        <w:t>Výkon funkce soudce se pojí i s určitými zásadami. Jedná se zejména o nezávislost, nestrannost, bezúhonnost, nestrannost, rovnost a odbornost. Jednotlivé zásady tak jsou zde blíže rozebrány.</w:t>
      </w:r>
    </w:p>
    <w:p w:rsidR="00391582" w:rsidRPr="002F0D97" w:rsidRDefault="00391582" w:rsidP="00391582">
      <w:pPr>
        <w:contextualSpacing/>
        <w:jc w:val="both"/>
        <w:rPr>
          <w:sz w:val="24"/>
        </w:rPr>
      </w:pPr>
    </w:p>
    <w:p w:rsidR="00391582" w:rsidRPr="002F0D97" w:rsidRDefault="00391582" w:rsidP="00391582">
      <w:pPr>
        <w:pStyle w:val="Odstavecseseznamem"/>
        <w:numPr>
          <w:ilvl w:val="0"/>
          <w:numId w:val="25"/>
        </w:numPr>
        <w:spacing w:after="0" w:line="360" w:lineRule="auto"/>
        <w:jc w:val="both"/>
        <w:rPr>
          <w:rFonts w:ascii="Times New Roman" w:hAnsi="Times New Roman"/>
          <w:b/>
          <w:sz w:val="24"/>
        </w:rPr>
      </w:pPr>
      <w:r w:rsidRPr="002F0D97">
        <w:rPr>
          <w:rFonts w:ascii="Times New Roman" w:hAnsi="Times New Roman"/>
          <w:b/>
          <w:sz w:val="24"/>
        </w:rPr>
        <w:t xml:space="preserve">Nezávislost </w:t>
      </w:r>
    </w:p>
    <w:p w:rsidR="00391582" w:rsidRPr="002F0D97" w:rsidRDefault="00391582" w:rsidP="00391582">
      <w:pPr>
        <w:spacing w:line="360" w:lineRule="auto"/>
        <w:contextualSpacing/>
        <w:jc w:val="both"/>
        <w:rPr>
          <w:sz w:val="24"/>
        </w:rPr>
      </w:pPr>
      <w:r w:rsidRPr="002F0D97">
        <w:rPr>
          <w:sz w:val="24"/>
        </w:rPr>
        <w:t xml:space="preserve"> </w:t>
      </w:r>
    </w:p>
    <w:p w:rsidR="00391582" w:rsidRPr="002F0D97" w:rsidRDefault="00391582" w:rsidP="00391582">
      <w:pPr>
        <w:spacing w:line="360" w:lineRule="auto"/>
        <w:contextualSpacing/>
        <w:jc w:val="both"/>
        <w:rPr>
          <w:sz w:val="24"/>
        </w:rPr>
      </w:pPr>
      <w:r w:rsidRPr="002F0D97">
        <w:rPr>
          <w:sz w:val="24"/>
        </w:rPr>
        <w:tab/>
        <w:t>Soudcovská nezávislost tvoří pilíř právního státu a záruku práva na spravedlivý proces. Soudce je především povinen hájit soudcovskou nezávislost v osobním a samozřejmě i profesním životě.</w:t>
      </w:r>
      <w:r w:rsidRPr="002F0D97">
        <w:rPr>
          <w:rStyle w:val="Znakapoznpodarou"/>
          <w:sz w:val="24"/>
        </w:rPr>
        <w:footnoteReference w:id="67"/>
      </w:r>
      <w:r w:rsidRPr="002F0D97">
        <w:rPr>
          <w:sz w:val="24"/>
        </w:rPr>
        <w:t xml:space="preserve"> </w:t>
      </w:r>
    </w:p>
    <w:p w:rsidR="00391582" w:rsidRPr="002F0D97" w:rsidRDefault="00391582" w:rsidP="00391582">
      <w:pPr>
        <w:spacing w:line="360" w:lineRule="auto"/>
        <w:contextualSpacing/>
        <w:jc w:val="both"/>
        <w:rPr>
          <w:sz w:val="24"/>
        </w:rPr>
      </w:pPr>
    </w:p>
    <w:p w:rsidR="00391582" w:rsidRPr="002F0D97" w:rsidRDefault="00391582" w:rsidP="00391582">
      <w:pPr>
        <w:pStyle w:val="Odstavecseseznamem"/>
        <w:numPr>
          <w:ilvl w:val="0"/>
          <w:numId w:val="25"/>
        </w:numPr>
        <w:spacing w:after="0" w:line="360" w:lineRule="auto"/>
        <w:jc w:val="both"/>
        <w:rPr>
          <w:rFonts w:ascii="Times New Roman" w:hAnsi="Times New Roman"/>
          <w:b/>
          <w:sz w:val="24"/>
        </w:rPr>
      </w:pPr>
      <w:r w:rsidRPr="002F0D97">
        <w:rPr>
          <w:rFonts w:ascii="Times New Roman" w:hAnsi="Times New Roman"/>
          <w:b/>
          <w:sz w:val="24"/>
        </w:rPr>
        <w:lastRenderedPageBreak/>
        <w:t xml:space="preserve">Nestrannost </w:t>
      </w:r>
    </w:p>
    <w:p w:rsidR="00391582" w:rsidRPr="002F0D97" w:rsidRDefault="00391582" w:rsidP="00391582">
      <w:pPr>
        <w:spacing w:line="360" w:lineRule="auto"/>
        <w:contextualSpacing/>
        <w:jc w:val="both"/>
        <w:rPr>
          <w:sz w:val="24"/>
        </w:rPr>
      </w:pPr>
    </w:p>
    <w:p w:rsidR="00391582" w:rsidRPr="002F0D97" w:rsidRDefault="00391582" w:rsidP="00391582">
      <w:pPr>
        <w:spacing w:line="360" w:lineRule="auto"/>
        <w:contextualSpacing/>
        <w:jc w:val="both"/>
        <w:rPr>
          <w:sz w:val="24"/>
        </w:rPr>
      </w:pPr>
      <w:r w:rsidRPr="002F0D97">
        <w:rPr>
          <w:sz w:val="24"/>
        </w:rPr>
        <w:t xml:space="preserve"> </w:t>
      </w:r>
      <w:r w:rsidRPr="002F0D97">
        <w:rPr>
          <w:sz w:val="24"/>
        </w:rPr>
        <w:tab/>
        <w:t xml:space="preserve">Nestrannost představuje základní předpoklad a znak výkonu funkce soudce. Ten vykonává vlastní funkci vždy nestranně, nezaujatě a také bez předsudků. Při výkonu funkce také v osobním životě se soudce vždy chová tím způsobem, jenž neohrožuje důvěru odborné a laické veřejnosti a dále stran řízení, v jeho nestrannost. Vyvaruje se takového chování, jež by mohlo vést k jeho vyloučení z projednávané skutečnosti. Soudce se zdržuje projevů, které mohou ovlivnit výsledek řízení či vzbudit pochybnost veřejnosti týkající se nestrannosti řízení ve věcech, které osobně projednává, ale i v ostatních věcech. Se zástupci sdělovacích </w:t>
      </w:r>
    </w:p>
    <w:p w:rsidR="00391582" w:rsidRPr="002F0D97" w:rsidRDefault="00391582" w:rsidP="00391582">
      <w:pPr>
        <w:spacing w:line="360" w:lineRule="auto"/>
        <w:contextualSpacing/>
        <w:jc w:val="both"/>
        <w:rPr>
          <w:sz w:val="24"/>
        </w:rPr>
      </w:pPr>
      <w:r w:rsidRPr="002F0D97">
        <w:rPr>
          <w:sz w:val="24"/>
        </w:rPr>
        <w:t>prostředků jedná otevřeně, a to při zachování požadavku nezávislosti a nestrannosti soudní moci.</w:t>
      </w:r>
      <w:r w:rsidRPr="002F0D97">
        <w:rPr>
          <w:rStyle w:val="Znakapoznpodarou"/>
          <w:sz w:val="24"/>
        </w:rPr>
        <w:footnoteReference w:id="68"/>
      </w:r>
      <w:r w:rsidRPr="002F0D97">
        <w:rPr>
          <w:sz w:val="24"/>
        </w:rPr>
        <w:t xml:space="preserve"> </w:t>
      </w:r>
    </w:p>
    <w:p w:rsidR="00391582" w:rsidRPr="002F0D97" w:rsidRDefault="00391582" w:rsidP="00391582">
      <w:pPr>
        <w:spacing w:line="360" w:lineRule="auto"/>
        <w:contextualSpacing/>
        <w:jc w:val="both"/>
        <w:rPr>
          <w:sz w:val="24"/>
        </w:rPr>
      </w:pPr>
      <w:r w:rsidRPr="002F0D97">
        <w:rPr>
          <w:sz w:val="24"/>
        </w:rPr>
        <w:t xml:space="preserve"> </w:t>
      </w:r>
    </w:p>
    <w:p w:rsidR="00391582" w:rsidRPr="002F0D97" w:rsidRDefault="00391582" w:rsidP="00391582">
      <w:pPr>
        <w:pStyle w:val="Odstavecseseznamem"/>
        <w:numPr>
          <w:ilvl w:val="0"/>
          <w:numId w:val="25"/>
        </w:numPr>
        <w:spacing w:after="0" w:line="360" w:lineRule="auto"/>
        <w:jc w:val="both"/>
        <w:rPr>
          <w:rFonts w:ascii="Times New Roman" w:hAnsi="Times New Roman"/>
          <w:b/>
          <w:sz w:val="24"/>
        </w:rPr>
      </w:pPr>
      <w:r w:rsidRPr="002F0D97">
        <w:rPr>
          <w:rFonts w:ascii="Times New Roman" w:hAnsi="Times New Roman"/>
          <w:b/>
          <w:sz w:val="24"/>
        </w:rPr>
        <w:t>Bezúhonnost</w:t>
      </w:r>
    </w:p>
    <w:p w:rsidR="00391582" w:rsidRPr="002F0D97" w:rsidRDefault="00391582" w:rsidP="00391582">
      <w:pPr>
        <w:spacing w:line="360" w:lineRule="auto"/>
        <w:contextualSpacing/>
        <w:jc w:val="both"/>
        <w:rPr>
          <w:sz w:val="24"/>
        </w:rPr>
      </w:pPr>
      <w:r w:rsidRPr="002F0D97">
        <w:rPr>
          <w:sz w:val="24"/>
        </w:rPr>
        <w:tab/>
      </w:r>
    </w:p>
    <w:p w:rsidR="00391582" w:rsidRPr="002F0D97" w:rsidRDefault="00391582" w:rsidP="00391582">
      <w:pPr>
        <w:spacing w:line="360" w:lineRule="auto"/>
        <w:contextualSpacing/>
        <w:jc w:val="both"/>
        <w:rPr>
          <w:sz w:val="24"/>
        </w:rPr>
      </w:pPr>
      <w:r w:rsidRPr="002F0D97">
        <w:rPr>
          <w:sz w:val="24"/>
        </w:rPr>
        <w:tab/>
        <w:t xml:space="preserve">Bezúhonnost tvoří základní předpoklad řádného výkonu a důvěry veřejnosti v řádný výkon funkce soudce. Soudcové se chovají tak, aby jejich chování nesnižovalo vážnost soudcovského stavu. Při plnění této funkce také v osobním životě se vyvaruje jednání, jež může ohrozit jeho bezúhonnost a tímto vážnost soudcovského stavu a podrobuje se omezením z tohoto plynoucím. Důležitý je tak vlastní výkon spravedlnosti a také to, aby soudce touto bezúhonností a důvěryhodností přispíval k tomu, aby jeho rozhodnutí byla vnímána veřejností jako </w:t>
      </w:r>
    </w:p>
    <w:p w:rsidR="00391582" w:rsidRPr="002F0D97" w:rsidRDefault="00391582" w:rsidP="00391582">
      <w:pPr>
        <w:spacing w:line="360" w:lineRule="auto"/>
        <w:contextualSpacing/>
        <w:jc w:val="both"/>
        <w:rPr>
          <w:sz w:val="24"/>
        </w:rPr>
      </w:pPr>
      <w:r w:rsidRPr="002F0D97">
        <w:rPr>
          <w:sz w:val="24"/>
        </w:rPr>
        <w:t xml:space="preserve">spravedlivá. Soudce je rovněž oprávněn zakládat a být členem vybraných organizací sdružujících soudce či zastupujících jejich zájmy. V rámci výkonu funkce soudce nepřijímá dary, výhody nebo jiná plnění, jež mohou vzbudit dojem, že jsou poskytována v rámci výkonu jeho funkce a nepřipustí, aby dary, výhody, půjčky nebo plnění přijímala osoba, jež je vůči němu v postavení podřízeného, člena rodiny či také s ním žije v jedné domácnosti. Soudce vystupuje při správě vlastního majetku odpovědně i v rámci majetku vlastní rodiny a uzavírá pouze závazky, jejichž plnění není na újmu řádnému výkonu soudcovské profese. Navíc své finanční záležitosti je nucen uspořádat tak, aby jich nemohlo být využíváno </w:t>
      </w:r>
      <w:r w:rsidRPr="002F0D97">
        <w:rPr>
          <w:sz w:val="24"/>
        </w:rPr>
        <w:lastRenderedPageBreak/>
        <w:t>vůči nepřípustnému ovlivňování jeho, členů jeho rodiny a také osob, které žijí v jeho domácnosti. Soudce usiluje kromě výše uvedeného o to, aby podobným způsobem vystupovali také příslušníci jeho rodiny i osoby žijící v jeho domácnosti.</w:t>
      </w:r>
      <w:r w:rsidRPr="002F0D97">
        <w:rPr>
          <w:rStyle w:val="Znakapoznpodarou"/>
          <w:sz w:val="24"/>
        </w:rPr>
        <w:footnoteReference w:id="69"/>
      </w:r>
      <w:r w:rsidRPr="002F0D97">
        <w:rPr>
          <w:sz w:val="24"/>
        </w:rPr>
        <w:t xml:space="preserve"> </w:t>
      </w:r>
    </w:p>
    <w:p w:rsidR="00391582" w:rsidRPr="002F0D97" w:rsidRDefault="00391582" w:rsidP="00391582">
      <w:pPr>
        <w:spacing w:line="360" w:lineRule="auto"/>
        <w:contextualSpacing/>
        <w:jc w:val="both"/>
        <w:rPr>
          <w:sz w:val="24"/>
        </w:rPr>
      </w:pPr>
      <w:r w:rsidRPr="002F0D97">
        <w:rPr>
          <w:sz w:val="24"/>
        </w:rPr>
        <w:t xml:space="preserve"> </w:t>
      </w:r>
    </w:p>
    <w:p w:rsidR="00391582" w:rsidRPr="002F0D97" w:rsidRDefault="00391582" w:rsidP="00391582">
      <w:pPr>
        <w:pStyle w:val="Odstavecseseznamem"/>
        <w:numPr>
          <w:ilvl w:val="0"/>
          <w:numId w:val="25"/>
        </w:numPr>
        <w:spacing w:after="0" w:line="360" w:lineRule="auto"/>
        <w:jc w:val="both"/>
        <w:rPr>
          <w:rFonts w:ascii="Times New Roman" w:hAnsi="Times New Roman"/>
          <w:b/>
          <w:sz w:val="24"/>
        </w:rPr>
      </w:pPr>
      <w:r w:rsidRPr="002F0D97">
        <w:rPr>
          <w:rFonts w:ascii="Times New Roman" w:hAnsi="Times New Roman"/>
          <w:b/>
          <w:sz w:val="24"/>
        </w:rPr>
        <w:t>Důstojnost</w:t>
      </w:r>
    </w:p>
    <w:p w:rsidR="00391582" w:rsidRPr="002F0D97" w:rsidRDefault="00391582" w:rsidP="00391582">
      <w:pPr>
        <w:spacing w:line="360" w:lineRule="auto"/>
        <w:contextualSpacing/>
        <w:jc w:val="both"/>
        <w:rPr>
          <w:sz w:val="24"/>
        </w:rPr>
      </w:pPr>
    </w:p>
    <w:p w:rsidR="00391582" w:rsidRPr="002F0D97" w:rsidRDefault="00391582" w:rsidP="00391582">
      <w:pPr>
        <w:spacing w:line="360" w:lineRule="auto"/>
        <w:contextualSpacing/>
        <w:jc w:val="both"/>
        <w:rPr>
          <w:sz w:val="24"/>
        </w:rPr>
      </w:pPr>
      <w:r w:rsidRPr="002F0D97">
        <w:rPr>
          <w:sz w:val="24"/>
        </w:rPr>
        <w:tab/>
        <w:t>Důstojné vystupování v rámci výkonu funkce a v soukromém životě je pro soudce samozřejmostí. Soudce se v rámci plnění vlastní funkce vyvaruje nevhodného vystupování, projevů nebo všeho, co by mohlo vzbudit takový dojem. V rámci řízení před soudem vždy soudce zachovává důstojnost, podobně jako pořádek. Ke stranám řízení, dále jejich zástupcům, svědkům i dalším osobám se chová zdvořile, korektně a samozřejmě i trpělivě. Podobné chování však vyžaduje ze stran řízení, zástupců, soudních osob a dále všech, jenž jsou mu podřízeni. Zdvořilé a korektní vystupování je soudci vlastní také kromě řízení před soudem, především, pokud se jedná o zaměstnance soudu. V rámci jednání se zástupci sdělovacích prostředků musí být soudce vstřícný a zdvořilý. Pokud není osobní sdělení vhodné, musí odkázat zástupce sdělovacích prostředků na příslušného tiskového mluvčího.</w:t>
      </w:r>
      <w:r w:rsidRPr="002F0D97">
        <w:rPr>
          <w:rStyle w:val="Znakapoznpodarou"/>
          <w:sz w:val="24"/>
        </w:rPr>
        <w:footnoteReference w:id="70"/>
      </w:r>
      <w:r w:rsidRPr="002F0D97">
        <w:rPr>
          <w:sz w:val="24"/>
        </w:rPr>
        <w:t xml:space="preserve"> </w:t>
      </w:r>
    </w:p>
    <w:p w:rsidR="00391582" w:rsidRPr="002F0D97" w:rsidRDefault="00391582" w:rsidP="00391582">
      <w:pPr>
        <w:spacing w:line="360" w:lineRule="auto"/>
        <w:contextualSpacing/>
        <w:jc w:val="both"/>
        <w:rPr>
          <w:sz w:val="24"/>
        </w:rPr>
      </w:pPr>
      <w:r w:rsidRPr="002F0D97">
        <w:rPr>
          <w:sz w:val="24"/>
        </w:rPr>
        <w:t xml:space="preserve">  </w:t>
      </w:r>
    </w:p>
    <w:p w:rsidR="00391582" w:rsidRPr="002F0D97" w:rsidRDefault="00391582" w:rsidP="00391582">
      <w:pPr>
        <w:pStyle w:val="Odstavecseseznamem"/>
        <w:numPr>
          <w:ilvl w:val="0"/>
          <w:numId w:val="25"/>
        </w:numPr>
        <w:spacing w:after="0" w:line="360" w:lineRule="auto"/>
        <w:jc w:val="both"/>
        <w:rPr>
          <w:rFonts w:ascii="Times New Roman" w:hAnsi="Times New Roman"/>
          <w:b/>
          <w:sz w:val="24"/>
        </w:rPr>
      </w:pPr>
      <w:r w:rsidRPr="002F0D97">
        <w:rPr>
          <w:rFonts w:ascii="Times New Roman" w:hAnsi="Times New Roman"/>
          <w:b/>
          <w:sz w:val="24"/>
        </w:rPr>
        <w:t>Rovnost</w:t>
      </w:r>
    </w:p>
    <w:p w:rsidR="00391582" w:rsidRPr="002F0D97" w:rsidRDefault="00391582" w:rsidP="00391582">
      <w:pPr>
        <w:spacing w:line="360" w:lineRule="auto"/>
        <w:contextualSpacing/>
        <w:jc w:val="both"/>
        <w:rPr>
          <w:sz w:val="24"/>
        </w:rPr>
      </w:pPr>
      <w:r w:rsidRPr="002F0D97">
        <w:rPr>
          <w:sz w:val="24"/>
        </w:rPr>
        <w:t xml:space="preserve"> </w:t>
      </w:r>
    </w:p>
    <w:p w:rsidR="00391582" w:rsidRPr="002F0D97" w:rsidRDefault="00391582" w:rsidP="00391582">
      <w:pPr>
        <w:spacing w:line="360" w:lineRule="auto"/>
        <w:contextualSpacing/>
        <w:jc w:val="both"/>
        <w:rPr>
          <w:sz w:val="24"/>
        </w:rPr>
      </w:pPr>
      <w:r w:rsidRPr="002F0D97">
        <w:rPr>
          <w:sz w:val="24"/>
        </w:rPr>
        <w:tab/>
        <w:t xml:space="preserve">Rovnost před soudem musí být zajištěna a je základním předpokladem řádného výkonu funkce soudce. Ten se při své činnosti vždy vyvaruje každého projevu diskriminace. Přistupuje obdobně ke každé osobě, ať jde o strany řízení, svědky, příslušníky jiných právních profesí či zúčastněné osoby nebo jiné soudce. Soudce brání zaměstnancům soudu i jiným osobám, jež jsou mu podřízeny, aby otevřeně či skrytě diskriminovaly osoby, které vystupují ve věci a nedovolí tak, aby </w:t>
      </w:r>
      <w:r w:rsidRPr="002F0D97">
        <w:rPr>
          <w:sz w:val="24"/>
        </w:rPr>
        <w:lastRenderedPageBreak/>
        <w:t>takovým způsobem jednaly strany a zástupci stran řízení.</w:t>
      </w:r>
      <w:r w:rsidRPr="002F0D97">
        <w:rPr>
          <w:rStyle w:val="Znakapoznpodarou"/>
          <w:sz w:val="24"/>
        </w:rPr>
        <w:footnoteReference w:id="71"/>
      </w:r>
      <w:r w:rsidRPr="002F0D97">
        <w:rPr>
          <w:sz w:val="24"/>
        </w:rPr>
        <w:t xml:space="preserve"> Rovnost před zákonem je nezbytná k výkonu funkce soudce a samotného soudnictví vůbec. Tato zásada je zakotvena zejména v Listině základních práv a svobod. Je zde uvedeno, že z</w:t>
      </w:r>
      <w:r w:rsidRPr="002F0D97">
        <w:rPr>
          <w:sz w:val="24"/>
          <w:shd w:val="clear" w:color="auto" w:fill="FFFFFF"/>
        </w:rPr>
        <w:t>ákladní práva a svobody jsou zaručeny všem lidem bez rozdílu pohlaví, rasy, barvy pleti, jazyka, víry a náboženství, politického nebo jiného smýšlení, dále také národního nebo sociálního původu či příslušnosti k národnostní nebo etnické menšině, majetku, rodu a také jiného postavení. Každý člověk tak má právo svobodně se rozhodovat o své národnosti, přičemž se výslovně zakazuje jakékoli ovlivňování uvedeného rozhodování a jakýkoliv nátlak, který by směřoval k odnárodňování. Nikomu také nesmí být způsobena žádná újma na právech pro uplatňování jeho základních práv a svobod.</w:t>
      </w:r>
      <w:r w:rsidRPr="002F0D97">
        <w:rPr>
          <w:rStyle w:val="Znakapoznpodarou"/>
          <w:sz w:val="24"/>
          <w:shd w:val="clear" w:color="auto" w:fill="FFFFFF"/>
        </w:rPr>
        <w:footnoteReference w:id="72"/>
      </w:r>
      <w:r w:rsidRPr="002F0D97">
        <w:rPr>
          <w:i/>
          <w:sz w:val="24"/>
          <w:shd w:val="clear" w:color="auto" w:fill="FFFFFF"/>
        </w:rPr>
        <w:t xml:space="preserve"> </w:t>
      </w:r>
      <w:r w:rsidRPr="002F0D97">
        <w:rPr>
          <w:sz w:val="24"/>
          <w:shd w:val="clear" w:color="auto" w:fill="FFFFFF"/>
        </w:rPr>
        <w:t>Avšak je nutné mít na paměti, že rovnost před zákonem neznamená skutečnost, že všechny osoby mají stejná práva. Jedná se tak o určité problémové oblasti, což je možné blíže osvětlit na názoru Ústavního soudu, kde je uvedeno, že...</w:t>
      </w:r>
      <w:r w:rsidRPr="002F0D97">
        <w:rPr>
          <w:sz w:val="24"/>
        </w:rPr>
        <w:t>„</w:t>
      </w:r>
      <w:r w:rsidRPr="002F0D97">
        <w:rPr>
          <w:i/>
          <w:sz w:val="24"/>
        </w:rPr>
        <w:t>zásadní otázkou je, zda lze namítat nerovnost tam, kde zákon stanoví pro všechny subjekty, které lze zahrnout pod osobní rozsah právního předpisu, stejné podmínky nároku. Podle názoru Ústavního soudu tomu tak není, neboť o nerovnost by se mohlo jednat pouze tehdy, pokud by určitá skupina osob musela pro zařazení splňovat nějakou další (zvláštní) podmínku.“</w:t>
      </w:r>
      <w:r w:rsidRPr="002F0D97">
        <w:rPr>
          <w:rStyle w:val="Znakapoznpodarou"/>
          <w:i/>
          <w:sz w:val="24"/>
        </w:rPr>
        <w:footnoteReference w:id="73"/>
      </w:r>
    </w:p>
    <w:p w:rsidR="00391582" w:rsidRPr="002F0D97" w:rsidRDefault="00391582" w:rsidP="00391582">
      <w:pPr>
        <w:spacing w:line="360" w:lineRule="auto"/>
        <w:contextualSpacing/>
        <w:jc w:val="both"/>
        <w:rPr>
          <w:sz w:val="24"/>
        </w:rPr>
      </w:pPr>
      <w:r w:rsidRPr="002F0D97">
        <w:rPr>
          <w:sz w:val="24"/>
        </w:rPr>
        <w:t xml:space="preserve"> </w:t>
      </w:r>
    </w:p>
    <w:p w:rsidR="00391582" w:rsidRPr="002F0D97" w:rsidRDefault="00391582" w:rsidP="00391582">
      <w:pPr>
        <w:pStyle w:val="Odstavecseseznamem"/>
        <w:numPr>
          <w:ilvl w:val="0"/>
          <w:numId w:val="25"/>
        </w:numPr>
        <w:spacing w:after="0" w:line="360" w:lineRule="auto"/>
        <w:jc w:val="both"/>
        <w:rPr>
          <w:rFonts w:ascii="Times New Roman" w:hAnsi="Times New Roman"/>
          <w:b/>
          <w:sz w:val="24"/>
        </w:rPr>
      </w:pPr>
      <w:r w:rsidRPr="002F0D97">
        <w:rPr>
          <w:rFonts w:ascii="Times New Roman" w:hAnsi="Times New Roman"/>
          <w:sz w:val="24"/>
        </w:rPr>
        <w:t xml:space="preserve"> </w:t>
      </w:r>
      <w:r w:rsidRPr="002F0D97">
        <w:rPr>
          <w:rFonts w:ascii="Times New Roman" w:hAnsi="Times New Roman"/>
          <w:b/>
          <w:sz w:val="24"/>
        </w:rPr>
        <w:t>Odbornost</w:t>
      </w:r>
    </w:p>
    <w:p w:rsidR="00391582" w:rsidRPr="002F0D97" w:rsidRDefault="00391582" w:rsidP="00391582">
      <w:pPr>
        <w:spacing w:line="360" w:lineRule="auto"/>
        <w:contextualSpacing/>
        <w:jc w:val="both"/>
        <w:rPr>
          <w:sz w:val="24"/>
        </w:rPr>
      </w:pPr>
    </w:p>
    <w:p w:rsidR="00391582" w:rsidRPr="002F0D97" w:rsidRDefault="00391582" w:rsidP="00391582">
      <w:pPr>
        <w:spacing w:line="360" w:lineRule="auto"/>
        <w:contextualSpacing/>
        <w:jc w:val="both"/>
        <w:rPr>
          <w:b/>
          <w:sz w:val="24"/>
        </w:rPr>
      </w:pPr>
      <w:r w:rsidRPr="002F0D97">
        <w:rPr>
          <w:sz w:val="24"/>
        </w:rPr>
        <w:tab/>
        <w:t xml:space="preserve">Odborná způsobilost a zároveň pečlivost znamenají základní předpoklady pro řádný výkon soudcovské funkce. Soudcovské povinnosti tak mají pro samotné soudce přednost před všemi jeho jinými profesními činnostmi. Soudce se kromě jiného věnuje také jiným úkolům, které jsou významné pro výkon soudcovské funkce a rovněž chod soudu. Soudce také prohlubuje vlastní nabyté odborné znalosti, dále využívá možnost odborné přípravy nebo dalšího vzdělávání, které jsou nabízeny v rámci soudnictví a také mimo ně, přičemž sleduje vývoj mezinárodního práva. Soudce má též povinnost prohlubovat a také rozvíjet i další své znalosti, zkušenosti nebo osobní kvality, jež jsou důležitým předpokladem pro </w:t>
      </w:r>
      <w:r w:rsidRPr="002F0D97">
        <w:rPr>
          <w:sz w:val="24"/>
        </w:rPr>
        <w:lastRenderedPageBreak/>
        <w:t>řádný výkon svých povinností a dále pro jeho působení na veřejnosti, jako významné osobnosti. Soudce tak plní veškeré své povinnosti na základě svého nejlepšího vědomí a svědomí.</w:t>
      </w:r>
      <w:r w:rsidRPr="002F0D97">
        <w:rPr>
          <w:rStyle w:val="Znakapoznpodarou"/>
          <w:sz w:val="24"/>
        </w:rPr>
        <w:footnoteReference w:id="74"/>
      </w:r>
      <w:r w:rsidRPr="002F0D97">
        <w:rPr>
          <w:sz w:val="24"/>
        </w:rPr>
        <w:t xml:space="preserve"> </w:t>
      </w:r>
      <w:r w:rsidRPr="002F0D97">
        <w:rPr>
          <w:sz w:val="24"/>
        </w:rPr>
        <w:cr/>
      </w:r>
    </w:p>
    <w:p w:rsidR="00391582" w:rsidRPr="002F0D97" w:rsidRDefault="00391582" w:rsidP="00391582">
      <w:pPr>
        <w:pStyle w:val="Odstavecseseznamem"/>
        <w:numPr>
          <w:ilvl w:val="0"/>
          <w:numId w:val="33"/>
        </w:numPr>
        <w:spacing w:after="0" w:line="360" w:lineRule="auto"/>
        <w:jc w:val="both"/>
        <w:rPr>
          <w:rFonts w:ascii="Times New Roman" w:hAnsi="Times New Roman"/>
          <w:b/>
          <w:sz w:val="24"/>
          <w:szCs w:val="24"/>
        </w:rPr>
      </w:pPr>
      <w:r w:rsidRPr="002F0D97">
        <w:rPr>
          <w:rFonts w:ascii="Times New Roman" w:hAnsi="Times New Roman"/>
          <w:b/>
          <w:sz w:val="24"/>
          <w:szCs w:val="24"/>
        </w:rPr>
        <w:t>Ústnost a veřejnost jednání</w:t>
      </w:r>
    </w:p>
    <w:p w:rsidR="00391582" w:rsidRPr="002F0D97" w:rsidRDefault="00391582" w:rsidP="00391582">
      <w:pPr>
        <w:spacing w:line="360" w:lineRule="auto"/>
        <w:contextualSpacing/>
        <w:jc w:val="both"/>
        <w:rPr>
          <w:sz w:val="24"/>
        </w:rPr>
      </w:pPr>
    </w:p>
    <w:p w:rsidR="00391582" w:rsidRPr="002F0D97" w:rsidRDefault="00391582" w:rsidP="00391582">
      <w:pPr>
        <w:spacing w:line="360" w:lineRule="auto"/>
        <w:contextualSpacing/>
        <w:jc w:val="both"/>
        <w:rPr>
          <w:sz w:val="24"/>
        </w:rPr>
      </w:pPr>
      <w:r w:rsidRPr="002F0D97">
        <w:rPr>
          <w:sz w:val="24"/>
        </w:rPr>
        <w:tab/>
        <w:t>Důležité je také zmínit ústnost jednání, kdy je tento požadavek definován v článku 96 odst. 2 Ústavy ČR. Zde je uvedeno, že...</w:t>
      </w:r>
      <w:r w:rsidRPr="002F0D97">
        <w:rPr>
          <w:i/>
          <w:sz w:val="24"/>
        </w:rPr>
        <w:t xml:space="preserve"> „</w:t>
      </w:r>
      <w:r w:rsidRPr="002F0D97">
        <w:rPr>
          <w:i/>
          <w:sz w:val="24"/>
          <w:shd w:val="clear" w:color="auto" w:fill="FFFFFF"/>
        </w:rPr>
        <w:t>Jednání před soudem je ústní a veřejné; výjimky stanoví zákon. Rozsudek se vyhlašuje vždy veřejně."</w:t>
      </w:r>
      <w:r w:rsidRPr="002F0D97">
        <w:rPr>
          <w:rStyle w:val="Znakapoznpodarou"/>
          <w:i/>
          <w:sz w:val="24"/>
          <w:shd w:val="clear" w:color="auto" w:fill="FFFFFF"/>
        </w:rPr>
        <w:footnoteReference w:id="75"/>
      </w:r>
    </w:p>
    <w:p w:rsidR="00391582" w:rsidRPr="002F0D97" w:rsidRDefault="00391582" w:rsidP="00391582">
      <w:pPr>
        <w:spacing w:line="360" w:lineRule="auto"/>
        <w:contextualSpacing/>
        <w:jc w:val="both"/>
        <w:rPr>
          <w:i/>
          <w:sz w:val="24"/>
          <w:shd w:val="clear" w:color="auto" w:fill="FFFFFF"/>
        </w:rPr>
      </w:pPr>
      <w:r w:rsidRPr="002F0D97">
        <w:rPr>
          <w:sz w:val="24"/>
        </w:rPr>
        <w:tab/>
        <w:t xml:space="preserve">Článek 38 Listiny základních práv a svobod dále uvádí, že... </w:t>
      </w:r>
      <w:r w:rsidRPr="002F0D97">
        <w:rPr>
          <w:i/>
          <w:sz w:val="24"/>
        </w:rPr>
        <w:t>„</w:t>
      </w:r>
      <w:r w:rsidRPr="002F0D97">
        <w:rPr>
          <w:i/>
          <w:sz w:val="24"/>
          <w:shd w:val="clear" w:color="auto" w:fill="FFFFFF"/>
        </w:rPr>
        <w:t>Nikdo nesmí být odňat svému</w:t>
      </w:r>
      <w:r w:rsidRPr="002F0D97">
        <w:rPr>
          <w:sz w:val="24"/>
          <w:shd w:val="clear" w:color="auto" w:fill="FFFFFF"/>
        </w:rPr>
        <w:t xml:space="preserve"> </w:t>
      </w:r>
      <w:r w:rsidRPr="002F0D97">
        <w:rPr>
          <w:i/>
          <w:sz w:val="24"/>
          <w:shd w:val="clear" w:color="auto" w:fill="FFFFFF"/>
        </w:rPr>
        <w:t>zákonnému soudci. Příslušnost soudu i soudce stanoví zákon.</w:t>
      </w:r>
      <w:r w:rsidRPr="002F0D97">
        <w:rPr>
          <w:i/>
          <w:sz w:val="24"/>
        </w:rPr>
        <w:br/>
      </w:r>
      <w:r w:rsidRPr="002F0D97">
        <w:rPr>
          <w:i/>
          <w:sz w:val="24"/>
          <w:shd w:val="clear" w:color="auto" w:fill="FFFFFF"/>
        </w:rPr>
        <w:t>Každý má právo, aby jeho věc byla projednána veřejně, bez zbytečných průtahů a v jeho přítomnosti a aby se mohl vyjádřit ke všem prováděným důkazům. Veřejnost může být vyloučena jen v případech stanovených zákonem."</w:t>
      </w:r>
      <w:r w:rsidRPr="002F0D97">
        <w:rPr>
          <w:rStyle w:val="Znakapoznpodarou"/>
          <w:i/>
          <w:sz w:val="24"/>
          <w:shd w:val="clear" w:color="auto" w:fill="FFFFFF"/>
        </w:rPr>
        <w:footnoteReference w:id="76"/>
      </w:r>
    </w:p>
    <w:p w:rsidR="00391582" w:rsidRPr="002F0D97" w:rsidRDefault="00391582" w:rsidP="00391582">
      <w:pPr>
        <w:spacing w:line="360" w:lineRule="auto"/>
        <w:contextualSpacing/>
        <w:jc w:val="both"/>
        <w:rPr>
          <w:sz w:val="24"/>
        </w:rPr>
      </w:pPr>
      <w:r w:rsidRPr="002F0D97">
        <w:rPr>
          <w:sz w:val="24"/>
          <w:shd w:val="clear" w:color="auto" w:fill="FFFFFF"/>
        </w:rPr>
        <w:tab/>
        <w:t>V rámci ustanovení § 183a odst. 1, trestního řádu je zmíněno, že...</w:t>
      </w:r>
      <w:r w:rsidRPr="002F0D97">
        <w:rPr>
          <w:sz w:val="24"/>
        </w:rPr>
        <w:t>„v</w:t>
      </w:r>
      <w:r w:rsidRPr="002F0D97">
        <w:rPr>
          <w:i/>
          <w:sz w:val="24"/>
        </w:rPr>
        <w:t xml:space="preserve"> řízení před soudem může předseda senátu nebo jiný pověřený člen senátu výjimečně z důležitých důvodů vyslechnout obviněného, svědka, znalce nebo provést jiný důkaz mimo hlavní líčení nebo veřejné zasedání.“</w:t>
      </w:r>
      <w:r w:rsidRPr="002F0D97">
        <w:rPr>
          <w:rStyle w:val="Znakapoznpodarou"/>
          <w:i/>
          <w:sz w:val="24"/>
        </w:rPr>
        <w:footnoteReference w:id="77"/>
      </w:r>
      <w:r w:rsidRPr="002F0D97">
        <w:rPr>
          <w:sz w:val="24"/>
        </w:rPr>
        <w:t xml:space="preserve"> </w:t>
      </w:r>
    </w:p>
    <w:p w:rsidR="00391582" w:rsidRPr="002F0D97" w:rsidRDefault="00391582" w:rsidP="00391582">
      <w:pPr>
        <w:spacing w:line="360" w:lineRule="auto"/>
        <w:contextualSpacing/>
        <w:jc w:val="both"/>
        <w:rPr>
          <w:sz w:val="24"/>
        </w:rPr>
      </w:pPr>
    </w:p>
    <w:p w:rsidR="00391582" w:rsidRPr="002F0D97" w:rsidRDefault="00391582" w:rsidP="00391582">
      <w:pPr>
        <w:pStyle w:val="Nadpis3"/>
        <w:spacing w:before="0" w:line="360" w:lineRule="auto"/>
        <w:contextualSpacing/>
        <w:jc w:val="both"/>
        <w:rPr>
          <w:rFonts w:ascii="Times New Roman" w:hAnsi="Times New Roman"/>
          <w:color w:val="auto"/>
          <w:sz w:val="24"/>
        </w:rPr>
      </w:pPr>
      <w:bookmarkStart w:id="42" w:name="_Toc385857579"/>
      <w:bookmarkStart w:id="43" w:name="_Toc391931427"/>
      <w:r w:rsidRPr="002F0D97">
        <w:rPr>
          <w:rFonts w:ascii="Times New Roman" w:hAnsi="Times New Roman"/>
          <w:color w:val="auto"/>
          <w:sz w:val="24"/>
        </w:rPr>
        <w:t>3.</w:t>
      </w:r>
      <w:r>
        <w:rPr>
          <w:rFonts w:ascii="Times New Roman" w:hAnsi="Times New Roman"/>
          <w:color w:val="auto"/>
          <w:sz w:val="24"/>
        </w:rPr>
        <w:t>6</w:t>
      </w:r>
      <w:r w:rsidRPr="002F0D97">
        <w:rPr>
          <w:rFonts w:ascii="Times New Roman" w:hAnsi="Times New Roman"/>
          <w:color w:val="auto"/>
          <w:sz w:val="24"/>
        </w:rPr>
        <w:t>.</w:t>
      </w:r>
      <w:r>
        <w:rPr>
          <w:rFonts w:ascii="Times New Roman" w:hAnsi="Times New Roman"/>
          <w:color w:val="auto"/>
          <w:sz w:val="24"/>
        </w:rPr>
        <w:t>5</w:t>
      </w:r>
      <w:r w:rsidRPr="002F0D97">
        <w:rPr>
          <w:rFonts w:ascii="Times New Roman" w:hAnsi="Times New Roman"/>
          <w:color w:val="auto"/>
          <w:sz w:val="24"/>
        </w:rPr>
        <w:tab/>
        <w:t>Veřejnost jednání</w:t>
      </w:r>
      <w:bookmarkEnd w:id="42"/>
      <w:bookmarkEnd w:id="43"/>
    </w:p>
    <w:p w:rsidR="00391582" w:rsidRPr="002F0D97" w:rsidRDefault="00391582" w:rsidP="00391582">
      <w:pPr>
        <w:spacing w:line="360" w:lineRule="auto"/>
        <w:contextualSpacing/>
        <w:jc w:val="both"/>
        <w:rPr>
          <w:sz w:val="24"/>
        </w:rPr>
      </w:pPr>
    </w:p>
    <w:p w:rsidR="00391582" w:rsidRPr="002F0D97" w:rsidRDefault="00391582" w:rsidP="00391582">
      <w:pPr>
        <w:spacing w:line="360" w:lineRule="auto"/>
        <w:contextualSpacing/>
        <w:jc w:val="both"/>
        <w:rPr>
          <w:sz w:val="24"/>
        </w:rPr>
      </w:pPr>
      <w:r w:rsidRPr="002F0D97">
        <w:rPr>
          <w:sz w:val="24"/>
        </w:rPr>
        <w:tab/>
        <w:t xml:space="preserve">Tato zásada je zakotvena jak Ústavou ČR, tak Listinou základních práv a svobod. Veřejnost jednání je ukotveno v Občanském soudním řádu v ustanovení § 116 odst. 1 a také v trestném řádu v ustanovení § 199 - 201. </w:t>
      </w:r>
    </w:p>
    <w:p w:rsidR="00391582" w:rsidRPr="002F0D97" w:rsidRDefault="00391582" w:rsidP="00391582">
      <w:pPr>
        <w:spacing w:line="360" w:lineRule="auto"/>
        <w:contextualSpacing/>
        <w:jc w:val="both"/>
        <w:rPr>
          <w:i/>
          <w:sz w:val="24"/>
        </w:rPr>
      </w:pPr>
      <w:r w:rsidRPr="002F0D97">
        <w:rPr>
          <w:sz w:val="24"/>
        </w:rPr>
        <w:tab/>
        <w:t xml:space="preserve">Občanský soudní řád uvádí, že jednání je veřejné. Veřejnost může být však v rámci jednání nebo pro jeho část vyloučena a to jen v případě, že by veřejné projednání věci ohrozilo tajnost utajovaných informací, které jsou chráněny zvláštním zákonem či obchodní tajemství nebo důležitý zájem účastníků a také mravnost. Pokud však byla veřejnost vyloučena, může soud povolit jednotlivým </w:t>
      </w:r>
      <w:r w:rsidRPr="002F0D97">
        <w:rPr>
          <w:sz w:val="24"/>
        </w:rPr>
        <w:lastRenderedPageBreak/>
        <w:t>fyzickým osobám, aby byly v rámci jednání či jeho části přítomny a současně je povinen je poučit, že musejí zachovávat mlčenlivost o všem, co se při jednání o utajovaných informacích, obchodním tajemství a zájmech účastníků dozvěděly. Pokud však veřejnost nebyla vyloučena, soud má právo odepřít přístup k jednání nezletilým a fyzickým osobám, jestli zde panuje dostatečná obava, že by mohli rušit důstojný průběh jednání.</w:t>
      </w:r>
      <w:r w:rsidRPr="002F0D97">
        <w:rPr>
          <w:rStyle w:val="Znakapoznpodarou"/>
          <w:sz w:val="24"/>
        </w:rPr>
        <w:footnoteReference w:id="78"/>
      </w:r>
    </w:p>
    <w:p w:rsidR="00391582" w:rsidRPr="002F0D97" w:rsidRDefault="00391582" w:rsidP="00391582">
      <w:pPr>
        <w:spacing w:line="360" w:lineRule="auto"/>
        <w:contextualSpacing/>
        <w:jc w:val="both"/>
        <w:rPr>
          <w:sz w:val="24"/>
        </w:rPr>
      </w:pPr>
      <w:r w:rsidRPr="002F0D97">
        <w:rPr>
          <w:i/>
          <w:sz w:val="24"/>
        </w:rPr>
        <w:tab/>
      </w:r>
      <w:r w:rsidRPr="002F0D97">
        <w:rPr>
          <w:sz w:val="24"/>
        </w:rPr>
        <w:t>Trestní řád pak uvádí, že důležitá je skutečnost, že h</w:t>
      </w:r>
      <w:r w:rsidRPr="002F0D97">
        <w:rPr>
          <w:sz w:val="24"/>
          <w:shd w:val="clear" w:color="auto" w:fill="FFFFFF"/>
        </w:rPr>
        <w:t>lavní líčení koná soud zásadně veřejně, přičemž má přitom na zřetel, aby občanům byla poskytnuta v nejširší možné míře příležitost sledovat projednávání věci soudem a také, aby se co nejefektivněji projevilo výchovné působení trestního řízení na širokou veřejnost v rámci jejího aktivního zapojení do úsilí trestnou činnost zamezovat a rovněž jí předcházet. Ve vybraných případech provádí hlavní líčení přímo v místě, kde byl trestný čin spáchán či na pracovišti nebo v bydlišti obžalovaného. V daném případě o konání hlavního líčení vyrozumí zájmové sdružení občanů, které může účast občanů zajistit a může tak přispět ke splnění účelu sledovaného veřejným konáním hlavního líčení.</w:t>
      </w:r>
      <w:r w:rsidRPr="002F0D97">
        <w:rPr>
          <w:rStyle w:val="Znakapoznpodarou"/>
          <w:sz w:val="24"/>
          <w:shd w:val="clear" w:color="auto" w:fill="FFFFFF"/>
        </w:rPr>
        <w:footnoteReference w:id="79"/>
      </w:r>
    </w:p>
    <w:p w:rsidR="00391582" w:rsidRPr="002F0D97" w:rsidRDefault="00391582" w:rsidP="00391582">
      <w:pPr>
        <w:spacing w:line="360" w:lineRule="auto"/>
        <w:contextualSpacing/>
        <w:jc w:val="both"/>
        <w:rPr>
          <w:sz w:val="24"/>
        </w:rPr>
      </w:pPr>
      <w:r w:rsidRPr="002F0D97">
        <w:rPr>
          <w:i/>
          <w:sz w:val="24"/>
        </w:rPr>
        <w:tab/>
      </w:r>
      <w:r w:rsidRPr="002F0D97">
        <w:rPr>
          <w:sz w:val="24"/>
        </w:rPr>
        <w:t xml:space="preserve">Dále je potřebné zmínit, že veřejnost v současnosti není omezena pouze na veřejnost v místě sídla soudu nebo velikostí soudní síně, protože vlivem sdělovacích prostředků může být jednání před soudem zprostředkováno médiem, čímž se zvětšuje rozsah veřejnosti. Tuto skutečnost dále posiluje komentář, který je vypracován k Ústavě a je zde uvedeno, že: </w:t>
      </w:r>
      <w:r w:rsidRPr="002F0D97">
        <w:rPr>
          <w:i/>
          <w:sz w:val="24"/>
        </w:rPr>
        <w:t>„Princip veřejnosti spočívá v tom, že soudnímu projednávání věci může být v zásadě kdokoliv přítomen, i osoba na daném případu bezprostředně nezainteresovaná, a sleduje jednak prvek kontroly činnosti soudů a jednak prvek prevence. Jinak řečeno, veřejnost jednání má především umožňovat kontrolu řádného výkonu soudnictví, posouzení „jak se ze strany státu koná spravedlnost“, má zabraňovat „utajené“, tzv. „kabinetní justici“. … Platí, že i v případě, kdy se jednání nekonalo, musí být rozsudek vyhlášen veřejně.“</w:t>
      </w:r>
      <w:r w:rsidRPr="002F0D97">
        <w:rPr>
          <w:rStyle w:val="Znakapoznpodarou"/>
          <w:i/>
          <w:sz w:val="24"/>
        </w:rPr>
        <w:footnoteReference w:id="80"/>
      </w:r>
      <w:r w:rsidRPr="002F0D97">
        <w:rPr>
          <w:sz w:val="24"/>
        </w:rPr>
        <w:t xml:space="preserve"> </w:t>
      </w:r>
    </w:p>
    <w:p w:rsidR="00391582" w:rsidRPr="002F0D97" w:rsidRDefault="00391582" w:rsidP="00391582">
      <w:pPr>
        <w:spacing w:line="360" w:lineRule="auto"/>
        <w:contextualSpacing/>
        <w:jc w:val="both"/>
        <w:rPr>
          <w:sz w:val="24"/>
        </w:rPr>
      </w:pPr>
      <w:r w:rsidRPr="002F0D97">
        <w:rPr>
          <w:sz w:val="24"/>
        </w:rPr>
        <w:tab/>
        <w:t xml:space="preserve">Tuto skutečnost potvrzuje také nález Ústavního soudu, když uvádí, že s ohledem na podstatu i význam zásady veřejnosti soudního řízení při jeho aplikaci </w:t>
      </w:r>
      <w:r w:rsidRPr="002F0D97">
        <w:rPr>
          <w:sz w:val="24"/>
        </w:rPr>
        <w:lastRenderedPageBreak/>
        <w:t>není možné se zaměřovat jen na přístup veřejnosti do soudní síně v uvedené době jednání. Zmíněná forma představuje původní i základní skutečnost, ale také vývoj, který musel reflektovat rovněž i nové možnosti mezilidských vztahů, jež jsou vytvářeny především rozvíjejícími se službami a také technickým pokrokem. Tento reprezentuje z velké části nástup vlivu a významu masových sdělovacích prostředků, tedy technických prostředků, jenž tato média při své činnosti využívají. Pouze z tohoto pohledu lze vnímat ustanovení § 6 odst. 3 zákona o soudech a soudcích, regulující možnost uskutečňovat zvukové či obrazové přenosy, tedy především obrazové a zvukové záznamy.“</w:t>
      </w:r>
      <w:r w:rsidRPr="002F0D97">
        <w:rPr>
          <w:rStyle w:val="Znakapoznpodarou"/>
          <w:sz w:val="24"/>
        </w:rPr>
        <w:footnoteReference w:id="81"/>
      </w:r>
    </w:p>
    <w:p w:rsidR="00391582" w:rsidRPr="002F0D97" w:rsidRDefault="00391582" w:rsidP="00391582">
      <w:pPr>
        <w:spacing w:line="360" w:lineRule="auto"/>
        <w:contextualSpacing/>
        <w:jc w:val="both"/>
        <w:rPr>
          <w:sz w:val="24"/>
        </w:rPr>
      </w:pPr>
      <w:r w:rsidRPr="002F0D97">
        <w:rPr>
          <w:sz w:val="24"/>
        </w:rPr>
        <w:tab/>
        <w:t xml:space="preserve">Je však nutné dodat, že zásada veřejnosti má i svá omezení. Jedno z těchto omezení lze najít v zákoně č. 218/2003 Sb., o soudnictví ve věcech mládeže v § 53 odst. 1 a v § 54 odst. 1, kde nelze zveřejnit žádnou informaci, podle ní by šlo identifikovat mladistvého. </w:t>
      </w:r>
    </w:p>
    <w:p w:rsidR="00391582" w:rsidRPr="002F0D97" w:rsidRDefault="00391582" w:rsidP="00391582">
      <w:pPr>
        <w:spacing w:line="360" w:lineRule="auto"/>
        <w:contextualSpacing/>
        <w:jc w:val="both"/>
        <w:rPr>
          <w:sz w:val="24"/>
        </w:rPr>
      </w:pPr>
      <w:r w:rsidRPr="002F0D97">
        <w:rPr>
          <w:sz w:val="24"/>
        </w:rPr>
        <w:tab/>
        <w:t xml:space="preserve">V ustanovení § 53 příslušného zákona je uvedeno, že pokud nestanoví tento zákon jinak, nikdo nesmí žádným způsobem zveřejnit jakoukoliv informaci, ve které je uvedeno jméno či jména, a příjmení mladistvého, nebo která obsahuje informace umožňující tohoto mladistvého identifikovat. </w:t>
      </w:r>
      <w:bookmarkStart w:id="44" w:name="p53-2"/>
      <w:bookmarkEnd w:id="44"/>
      <w:r w:rsidRPr="002F0D97">
        <w:rPr>
          <w:sz w:val="24"/>
        </w:rPr>
        <w:t xml:space="preserve">Za postup v rozporu se nepovažuje sdělení informací během trestního řízení, jestliže účelem zmíněného postupu není jejich zveřejnění nebo pátrání po mladistvém. Toto také platí o sdělení informací probačním úředníkem dalším osobám, jestliže je jejich sdělení nutné pro získání informací, jež se vztahují k vypracování zprávy podle tohoto zákona nebo bez kterých není možné kvalifikovaně provádět dohled nad mladistvým či o něj pečovat, ale i kontrolovat plnění podmínek a omezení, jež mu byly stanoveny, a zajistit bezpečnost osob, které s ním přicházejí do kontaktu. </w:t>
      </w:r>
      <w:bookmarkStart w:id="45" w:name="p53-3"/>
      <w:bookmarkEnd w:id="45"/>
      <w:r w:rsidRPr="002F0D97">
        <w:rPr>
          <w:sz w:val="24"/>
        </w:rPr>
        <w:t>Osoby, jimž byly sděleny takové informace pak nesmějí nikomu dále sdělovat, pokud toto sdělení není nutné pro účely uvedené v tomto ustanovení a musí být o tomto poučeny.</w:t>
      </w:r>
      <w:bookmarkStart w:id="46" w:name="p53-4"/>
      <w:bookmarkEnd w:id="46"/>
      <w:r w:rsidRPr="002F0D97">
        <w:rPr>
          <w:rStyle w:val="Znakapoznpodarou"/>
          <w:sz w:val="24"/>
        </w:rPr>
        <w:footnoteReference w:id="82"/>
      </w:r>
    </w:p>
    <w:p w:rsidR="00391582" w:rsidRPr="002F0D97" w:rsidRDefault="00391582" w:rsidP="002F0D97">
      <w:pPr>
        <w:contextualSpacing/>
      </w:pPr>
    </w:p>
    <w:p w:rsidR="00611BAA" w:rsidRDefault="00611BAA" w:rsidP="002F0D97">
      <w:pPr>
        <w:contextualSpacing/>
      </w:pPr>
    </w:p>
    <w:p w:rsidR="00391582" w:rsidRPr="002F0D97" w:rsidRDefault="00391582" w:rsidP="002F0D97">
      <w:pPr>
        <w:contextualSpacing/>
      </w:pPr>
    </w:p>
    <w:p w:rsidR="00E56C1B" w:rsidRPr="002F0D97" w:rsidRDefault="00E56C1B" w:rsidP="002F0D97">
      <w:pPr>
        <w:pStyle w:val="Nadpis2"/>
        <w:spacing w:before="0" w:line="360" w:lineRule="auto"/>
        <w:contextualSpacing/>
        <w:jc w:val="both"/>
        <w:rPr>
          <w:i w:val="0"/>
          <w:color w:val="auto"/>
          <w:sz w:val="32"/>
          <w:szCs w:val="32"/>
        </w:rPr>
      </w:pPr>
      <w:bookmarkStart w:id="47" w:name="_Toc391931428"/>
      <w:r w:rsidRPr="002F0D97">
        <w:rPr>
          <w:i w:val="0"/>
          <w:color w:val="auto"/>
          <w:sz w:val="32"/>
          <w:szCs w:val="32"/>
        </w:rPr>
        <w:lastRenderedPageBreak/>
        <w:t>3.7 Nezávislost ústavních soudců</w:t>
      </w:r>
      <w:bookmarkEnd w:id="47"/>
    </w:p>
    <w:p w:rsidR="00611BAA" w:rsidRPr="002F0D97" w:rsidRDefault="00611BAA" w:rsidP="002F0D97">
      <w:pPr>
        <w:spacing w:line="360" w:lineRule="auto"/>
        <w:contextualSpacing/>
        <w:jc w:val="both"/>
        <w:rPr>
          <w:sz w:val="24"/>
        </w:rPr>
      </w:pPr>
    </w:p>
    <w:p w:rsidR="00E56C1B" w:rsidRPr="002F0D97" w:rsidRDefault="005C1DAA" w:rsidP="002F0D97">
      <w:pPr>
        <w:spacing w:line="360" w:lineRule="auto"/>
        <w:contextualSpacing/>
        <w:jc w:val="both"/>
        <w:rPr>
          <w:sz w:val="24"/>
        </w:rPr>
      </w:pPr>
      <w:r w:rsidRPr="002F0D97">
        <w:rPr>
          <w:sz w:val="24"/>
        </w:rPr>
        <w:tab/>
      </w:r>
      <w:r w:rsidR="00E56C1B" w:rsidRPr="002F0D97">
        <w:rPr>
          <w:sz w:val="24"/>
        </w:rPr>
        <w:t>Ústavní soud tvoří kolegium patnácti soudců, které jmenuje prezident republiky společně se souhlasem Senátu na dobu deseti let.</w:t>
      </w:r>
    </w:p>
    <w:p w:rsidR="00611BAA" w:rsidRPr="002F0D97" w:rsidRDefault="009931C5" w:rsidP="002F0D97">
      <w:pPr>
        <w:spacing w:line="360" w:lineRule="auto"/>
        <w:contextualSpacing/>
        <w:jc w:val="both"/>
        <w:rPr>
          <w:sz w:val="24"/>
        </w:rPr>
      </w:pPr>
      <w:r w:rsidRPr="002F0D97">
        <w:tab/>
      </w:r>
      <w:r w:rsidRPr="002F0D97">
        <w:rPr>
          <w:sz w:val="24"/>
        </w:rPr>
        <w:t xml:space="preserve">Každý kandidát, který je stanoven do funkce, musí splňovat základní podmínky, </w:t>
      </w:r>
      <w:r w:rsidR="0071092D" w:rsidRPr="002F0D97">
        <w:rPr>
          <w:sz w:val="24"/>
        </w:rPr>
        <w:t>jež</w:t>
      </w:r>
      <w:r w:rsidRPr="002F0D97">
        <w:rPr>
          <w:sz w:val="24"/>
        </w:rPr>
        <w:t xml:space="preserve"> předepisuje Ústava ČR. Mezi uvedené předpoklady pro výkon funkce patří bezúhonnost, volitelnost do Senátu, vysokoškolské právnické vzdělání a  desetiletá právnická praxe.</w:t>
      </w:r>
      <w:r w:rsidRPr="002F0D97">
        <w:rPr>
          <w:rStyle w:val="Znakapoznpodarou"/>
          <w:sz w:val="24"/>
        </w:rPr>
        <w:footnoteReference w:id="83"/>
      </w:r>
      <w:r w:rsidRPr="002F0D97">
        <w:rPr>
          <w:sz w:val="24"/>
        </w:rPr>
        <w:t xml:space="preserve"> </w:t>
      </w:r>
    </w:p>
    <w:p w:rsidR="00E56C1B" w:rsidRPr="002F0D97" w:rsidRDefault="009931C5" w:rsidP="002F0D97">
      <w:pPr>
        <w:spacing w:line="360" w:lineRule="auto"/>
        <w:contextualSpacing/>
        <w:jc w:val="both"/>
        <w:rPr>
          <w:sz w:val="24"/>
        </w:rPr>
      </w:pPr>
      <w:r w:rsidRPr="002F0D97">
        <w:rPr>
          <w:sz w:val="24"/>
        </w:rPr>
        <w:tab/>
        <w:t>Ústava ČR určuje, že</w:t>
      </w:r>
      <w:r w:rsidR="007D0921" w:rsidRPr="002F0D97">
        <w:rPr>
          <w:sz w:val="24"/>
        </w:rPr>
        <w:t xml:space="preserve"> d</w:t>
      </w:r>
      <w:r w:rsidRPr="002F0D97">
        <w:rPr>
          <w:sz w:val="24"/>
          <w:shd w:val="clear" w:color="auto" w:fill="FFFFFF"/>
        </w:rPr>
        <w:t xml:space="preserve">o Poslanecké sněmovny může být zvolen každý občan České republiky, </w:t>
      </w:r>
      <w:r w:rsidR="007D0921" w:rsidRPr="002F0D97">
        <w:rPr>
          <w:sz w:val="24"/>
          <w:shd w:val="clear" w:color="auto" w:fill="FFFFFF"/>
        </w:rPr>
        <w:t>jenž</w:t>
      </w:r>
      <w:r w:rsidRPr="002F0D97">
        <w:rPr>
          <w:sz w:val="24"/>
          <w:shd w:val="clear" w:color="auto" w:fill="FFFFFF"/>
        </w:rPr>
        <w:t xml:space="preserve"> má právo volit</w:t>
      </w:r>
      <w:r w:rsidR="007D0921" w:rsidRPr="002F0D97">
        <w:rPr>
          <w:sz w:val="24"/>
          <w:shd w:val="clear" w:color="auto" w:fill="FFFFFF"/>
        </w:rPr>
        <w:t>. Musí však</w:t>
      </w:r>
      <w:r w:rsidRPr="002F0D97">
        <w:rPr>
          <w:sz w:val="24"/>
          <w:shd w:val="clear" w:color="auto" w:fill="FFFFFF"/>
        </w:rPr>
        <w:t xml:space="preserve"> dosáh</w:t>
      </w:r>
      <w:r w:rsidR="007D0921" w:rsidRPr="002F0D97">
        <w:rPr>
          <w:sz w:val="24"/>
          <w:shd w:val="clear" w:color="auto" w:fill="FFFFFF"/>
        </w:rPr>
        <w:t>nout</w:t>
      </w:r>
      <w:r w:rsidRPr="002F0D97">
        <w:rPr>
          <w:sz w:val="24"/>
          <w:shd w:val="clear" w:color="auto" w:fill="FFFFFF"/>
        </w:rPr>
        <w:t xml:space="preserve"> věku 21 let.</w:t>
      </w:r>
      <w:r w:rsidRPr="002F0D97">
        <w:rPr>
          <w:sz w:val="24"/>
        </w:rPr>
        <w:br/>
      </w:r>
      <w:r w:rsidRPr="002F0D97">
        <w:rPr>
          <w:sz w:val="24"/>
          <w:shd w:val="clear" w:color="auto" w:fill="FFFFFF"/>
        </w:rPr>
        <w:t xml:space="preserve">Do Senátu </w:t>
      </w:r>
      <w:r w:rsidR="007D0921" w:rsidRPr="002F0D97">
        <w:rPr>
          <w:sz w:val="24"/>
          <w:shd w:val="clear" w:color="auto" w:fill="FFFFFF"/>
        </w:rPr>
        <w:t xml:space="preserve">pak </w:t>
      </w:r>
      <w:r w:rsidRPr="002F0D97">
        <w:rPr>
          <w:sz w:val="24"/>
          <w:shd w:val="clear" w:color="auto" w:fill="FFFFFF"/>
        </w:rPr>
        <w:t xml:space="preserve">může být zvolen každý občan České republiky, </w:t>
      </w:r>
      <w:r w:rsidR="007D0921" w:rsidRPr="002F0D97">
        <w:rPr>
          <w:sz w:val="24"/>
          <w:shd w:val="clear" w:color="auto" w:fill="FFFFFF"/>
        </w:rPr>
        <w:t>jenž</w:t>
      </w:r>
      <w:r w:rsidRPr="002F0D97">
        <w:rPr>
          <w:sz w:val="24"/>
          <w:shd w:val="clear" w:color="auto" w:fill="FFFFFF"/>
        </w:rPr>
        <w:t xml:space="preserve"> má právo volit a </w:t>
      </w:r>
      <w:r w:rsidR="007D0921" w:rsidRPr="002F0D97">
        <w:rPr>
          <w:sz w:val="24"/>
          <w:shd w:val="clear" w:color="auto" w:fill="FFFFFF"/>
        </w:rPr>
        <w:t xml:space="preserve">zároveň </w:t>
      </w:r>
      <w:r w:rsidRPr="002F0D97">
        <w:rPr>
          <w:sz w:val="24"/>
          <w:shd w:val="clear" w:color="auto" w:fill="FFFFFF"/>
        </w:rPr>
        <w:t>dosáhl věku 40 let</w:t>
      </w:r>
      <w:r w:rsidR="007D0921" w:rsidRPr="002F0D97">
        <w:rPr>
          <w:sz w:val="24"/>
          <w:shd w:val="clear" w:color="auto" w:fill="FFFFFF"/>
        </w:rPr>
        <w:t>, přičemž m</w:t>
      </w:r>
      <w:r w:rsidRPr="002F0D97">
        <w:rPr>
          <w:sz w:val="24"/>
          <w:shd w:val="clear" w:color="auto" w:fill="FFFFFF"/>
        </w:rPr>
        <w:t xml:space="preserve">andát poslance </w:t>
      </w:r>
      <w:r w:rsidR="007D0921" w:rsidRPr="002F0D97">
        <w:rPr>
          <w:sz w:val="24"/>
          <w:shd w:val="clear" w:color="auto" w:fill="FFFFFF"/>
        </w:rPr>
        <w:t>a</w:t>
      </w:r>
      <w:r w:rsidRPr="002F0D97">
        <w:rPr>
          <w:sz w:val="24"/>
          <w:shd w:val="clear" w:color="auto" w:fill="FFFFFF"/>
        </w:rPr>
        <w:t xml:space="preserve"> senátora vzniká zvolením.</w:t>
      </w:r>
      <w:r w:rsidRPr="002F0D97">
        <w:rPr>
          <w:rStyle w:val="Znakapoznpodarou"/>
          <w:sz w:val="24"/>
          <w:shd w:val="clear" w:color="auto" w:fill="FFFFFF"/>
        </w:rPr>
        <w:footnoteReference w:id="84"/>
      </w:r>
    </w:p>
    <w:p w:rsidR="00E56C1B" w:rsidRPr="002F0D97" w:rsidRDefault="00D47254" w:rsidP="002F0D97">
      <w:pPr>
        <w:spacing w:line="360" w:lineRule="auto"/>
        <w:contextualSpacing/>
        <w:jc w:val="both"/>
        <w:rPr>
          <w:sz w:val="24"/>
        </w:rPr>
      </w:pPr>
      <w:r w:rsidRPr="002F0D97">
        <w:rPr>
          <w:sz w:val="24"/>
        </w:rPr>
        <w:tab/>
        <w:t>Způsob zjišťování ani výběru vhodných osob pro výkon funkce soudce Ústavního soudu neupravuje Ústava ČR ani nedává zmocnění k úpravě uvedeného způsobu obyčejným zákonem.</w:t>
      </w:r>
      <w:r w:rsidRPr="002F0D97">
        <w:rPr>
          <w:rStyle w:val="Znakapoznpodarou"/>
          <w:sz w:val="24"/>
        </w:rPr>
        <w:footnoteReference w:id="85"/>
      </w:r>
    </w:p>
    <w:p w:rsidR="00E56C1B" w:rsidRPr="002F0D97" w:rsidRDefault="008C76AE" w:rsidP="002F0D97">
      <w:pPr>
        <w:spacing w:line="360" w:lineRule="auto"/>
        <w:contextualSpacing/>
        <w:jc w:val="both"/>
        <w:rPr>
          <w:sz w:val="24"/>
        </w:rPr>
      </w:pPr>
      <w:r w:rsidRPr="002F0D97">
        <w:rPr>
          <w:sz w:val="24"/>
        </w:rPr>
        <w:tab/>
        <w:t>Na základě článku 82 odst. 1 Ústavy jsou soudci Ústavního soudu při výkonu funkce osobně a také funkčně nezávislí. Jejich nestrannost nesmí nikoho ohrožovat. Kdo působí na soudce s tím, aby porušil své povinnosti v řízení před soudem, ten se dopouští trestného činu. Zakázány jsou rovněž petice, kterými by se zasahovalo do nezávislosti soudu. Ochraně nezávislosti soudců slouží také ustanovení § 25 zákona, na základě kterého se zakazují shromáždění v okruhu 100 metrů od budov Ústavního soudu či od míst, kde Ústavní soud jedná. Nestrannost vyjadřuje poměr soudců k účastníkům řízení a je zajištěna zejména pravidly o možnosti vy</w:t>
      </w:r>
      <w:r w:rsidR="00146FDA" w:rsidRPr="002F0D97">
        <w:rPr>
          <w:sz w:val="24"/>
        </w:rPr>
        <w:t xml:space="preserve">loučení soudců z rozhodování pro podjatost v rámci ustanovení § 36 an. zákona. Před nastoupením </w:t>
      </w:r>
      <w:r w:rsidR="0071092D" w:rsidRPr="002F0D97">
        <w:rPr>
          <w:sz w:val="24"/>
        </w:rPr>
        <w:t xml:space="preserve">do </w:t>
      </w:r>
      <w:r w:rsidR="00146FDA" w:rsidRPr="002F0D97">
        <w:rPr>
          <w:sz w:val="24"/>
        </w:rPr>
        <w:t xml:space="preserve">funkce soudci Ústavního soudu slibují, že budou rozhodovat na základě svého nejlepšího přesvědčení nezávisle a také nestranně. </w:t>
      </w:r>
      <w:r w:rsidR="00B93B07" w:rsidRPr="002F0D97">
        <w:rPr>
          <w:sz w:val="24"/>
        </w:rPr>
        <w:t xml:space="preserve">Podle výslovného ustanovení článku 88 odst. 2 Ústavy jsou soudci Ústavního soudu při svém rozhodování vázáni jen ústavním pořádkem a zákonem. Ve slibu se soudci </w:t>
      </w:r>
      <w:r w:rsidR="00B93B07" w:rsidRPr="002F0D97">
        <w:rPr>
          <w:sz w:val="24"/>
        </w:rPr>
        <w:lastRenderedPageBreak/>
        <w:t>Ústavního soudu zavazují, že budou chránit neporušitelnost přirozených práv člověk</w:t>
      </w:r>
      <w:r w:rsidR="0071092D" w:rsidRPr="002F0D97">
        <w:rPr>
          <w:sz w:val="24"/>
        </w:rPr>
        <w:t>a</w:t>
      </w:r>
      <w:r w:rsidR="00B93B07" w:rsidRPr="002F0D97">
        <w:rPr>
          <w:sz w:val="24"/>
        </w:rPr>
        <w:t xml:space="preserve"> a také práv občana, kdy se budou řídit ústavními zákony, což </w:t>
      </w:r>
      <w:r w:rsidR="0071092D" w:rsidRPr="002F0D97">
        <w:rPr>
          <w:sz w:val="24"/>
        </w:rPr>
        <w:t xml:space="preserve">dále podrobněji </w:t>
      </w:r>
      <w:r w:rsidR="00B93B07" w:rsidRPr="002F0D97">
        <w:rPr>
          <w:sz w:val="24"/>
        </w:rPr>
        <w:t>definuje článek 85 odst. 2 Ústavy ČR.</w:t>
      </w:r>
      <w:r w:rsidR="00F454BA" w:rsidRPr="002F0D97">
        <w:rPr>
          <w:sz w:val="24"/>
        </w:rPr>
        <w:t xml:space="preserve"> </w:t>
      </w:r>
      <w:r w:rsidR="0071092D" w:rsidRPr="002F0D97">
        <w:rPr>
          <w:sz w:val="24"/>
        </w:rPr>
        <w:t xml:space="preserve">Rovněž </w:t>
      </w:r>
      <w:r w:rsidR="00F454BA" w:rsidRPr="002F0D97">
        <w:rPr>
          <w:sz w:val="24"/>
        </w:rPr>
        <w:t>je nutné se zmínit o nestíhatelnosti soudce Ústavního soudu pro přestupek. Ten není garantován ústavně, pouze zákonem. Je možné dovolit, že po zániku funkce by soudce mohl být pro přestupek, který spáchal během funkčního období stíhán, avšak jen za předpokladu, že by k projednání došlo do jednoho roku od jeho spáchání. Jiných správních deliktů se výše uvedená imunita pak netýká.</w:t>
      </w:r>
      <w:r w:rsidR="007C44C6" w:rsidRPr="002F0D97">
        <w:rPr>
          <w:sz w:val="24"/>
        </w:rPr>
        <w:t xml:space="preserve">Základy inkompatibility funkce soudce Ústavního soudu, tedy neslučitelnost s funkcí prezidenta republiky, člena Parlamentu a jinou funkcí ve veřejné správě určuje </w:t>
      </w:r>
      <w:r w:rsidR="003B1E54" w:rsidRPr="002F0D97">
        <w:rPr>
          <w:sz w:val="24"/>
        </w:rPr>
        <w:t xml:space="preserve">Ústava v článku 82 odst. 3. Ve sporných případech neslučitelnosti je rozhodováno způsobem, který je uveden v § 143 zákona. Proti neslučitelnosti výkonu funkce se samotným členstvím v politické straně či politickém hnutí někdy namítá, že na základě článku 44 </w:t>
      </w:r>
      <w:r w:rsidR="00D13665" w:rsidRPr="002F0D97">
        <w:rPr>
          <w:sz w:val="24"/>
        </w:rPr>
        <w:t>Listiny základních práv a svobod</w:t>
      </w:r>
      <w:r w:rsidR="003B1E54" w:rsidRPr="002F0D97">
        <w:rPr>
          <w:sz w:val="24"/>
        </w:rPr>
        <w:t xml:space="preserve"> je možné soudcům právo zakládat politické strany a politická hnutí a také sdružovat se v nich jen omezit, ne však odejmout.</w:t>
      </w:r>
      <w:r w:rsidR="00A47ADA" w:rsidRPr="002F0D97">
        <w:rPr>
          <w:rStyle w:val="Znakapoznpodarou"/>
          <w:sz w:val="24"/>
        </w:rPr>
        <w:footnoteReference w:id="86"/>
      </w:r>
      <w:r w:rsidR="003B1E54" w:rsidRPr="002F0D97">
        <w:rPr>
          <w:sz w:val="24"/>
        </w:rPr>
        <w:t xml:space="preserve"> </w:t>
      </w:r>
    </w:p>
    <w:p w:rsidR="00E56C1B" w:rsidRPr="002F0D97" w:rsidRDefault="00E56C1B" w:rsidP="002F0D97">
      <w:pPr>
        <w:spacing w:line="360" w:lineRule="auto"/>
        <w:contextualSpacing/>
        <w:jc w:val="both"/>
        <w:rPr>
          <w:sz w:val="24"/>
        </w:rPr>
      </w:pPr>
    </w:p>
    <w:p w:rsidR="00E56C1B" w:rsidRPr="002F0D97" w:rsidRDefault="00E56C1B" w:rsidP="002F0D97">
      <w:pPr>
        <w:contextualSpacing/>
      </w:pPr>
    </w:p>
    <w:p w:rsidR="00205F44" w:rsidRPr="002F0D97" w:rsidRDefault="00205F44" w:rsidP="002F0D97">
      <w:pPr>
        <w:pStyle w:val="Nadpis2"/>
        <w:spacing w:before="0" w:line="360" w:lineRule="auto"/>
        <w:contextualSpacing/>
        <w:jc w:val="both"/>
        <w:rPr>
          <w:i w:val="0"/>
          <w:color w:val="auto"/>
          <w:sz w:val="32"/>
          <w:szCs w:val="32"/>
        </w:rPr>
      </w:pPr>
      <w:bookmarkStart w:id="48" w:name="_Toc391931429"/>
      <w:r w:rsidRPr="002F0D97">
        <w:rPr>
          <w:i w:val="0"/>
          <w:color w:val="auto"/>
          <w:sz w:val="32"/>
          <w:szCs w:val="32"/>
        </w:rPr>
        <w:t>3.</w:t>
      </w:r>
      <w:r w:rsidR="000C7A0A" w:rsidRPr="002F0D97">
        <w:rPr>
          <w:i w:val="0"/>
          <w:color w:val="auto"/>
          <w:sz w:val="32"/>
          <w:szCs w:val="32"/>
        </w:rPr>
        <w:t>8</w:t>
      </w:r>
      <w:r w:rsidRPr="002F0D97">
        <w:rPr>
          <w:i w:val="0"/>
          <w:color w:val="auto"/>
          <w:sz w:val="32"/>
          <w:szCs w:val="32"/>
        </w:rPr>
        <w:t xml:space="preserve"> Nezávislost soudní moci a možnosti její vnější a vnitřní kontroly</w:t>
      </w:r>
      <w:bookmarkEnd w:id="48"/>
    </w:p>
    <w:p w:rsidR="00205F44" w:rsidRPr="002F0D97" w:rsidRDefault="00205F44" w:rsidP="002F0D97">
      <w:pPr>
        <w:contextualSpacing/>
      </w:pPr>
    </w:p>
    <w:p w:rsidR="00205F44" w:rsidRPr="002F0D97" w:rsidRDefault="00205F44" w:rsidP="002F0D97">
      <w:pPr>
        <w:spacing w:line="360" w:lineRule="auto"/>
        <w:contextualSpacing/>
        <w:jc w:val="both"/>
        <w:rPr>
          <w:i/>
          <w:sz w:val="24"/>
        </w:rPr>
      </w:pPr>
      <w:r w:rsidRPr="002F0D97">
        <w:rPr>
          <w:sz w:val="24"/>
        </w:rPr>
        <w:tab/>
        <w:t xml:space="preserve">Nezávislost a nestrannost jsou nevyhnutelnými atributy soudní moci a právní záruky nezávislosti a nestrannosti poskytnuté soudem a soudcem by měly být ve spravedlivé rovnováze s veřejným zájmem na tom, aby soudy a soudci plnili svoje poslání rozhodovat o sporech nestranně, a to s plným respektem k právům, které se přiznávají účastníkům soudních jednání. Pro nastolení takové rovnováhy je méně efektivních právních prostředků, jimiž lze chránit veřejný zájem na dostupnosti práv účastníků jednání, než je efektivních právních prostředků vynaložených na ochranu soudní moci a jejich představitelů. Nezávislost soudní moci představuje pojem s dvojitým významem: označuje závislost soudů a </w:t>
      </w:r>
      <w:r w:rsidRPr="002F0D97">
        <w:rPr>
          <w:sz w:val="24"/>
        </w:rPr>
        <w:lastRenderedPageBreak/>
        <w:t>nezávislost soudů.</w:t>
      </w:r>
      <w:r w:rsidR="00125AC1" w:rsidRPr="002F0D97">
        <w:rPr>
          <w:rStyle w:val="Znakapoznpodarou"/>
          <w:sz w:val="24"/>
        </w:rPr>
        <w:footnoteReference w:id="87"/>
      </w:r>
      <w:r w:rsidRPr="002F0D97">
        <w:rPr>
          <w:sz w:val="24"/>
        </w:rPr>
        <w:t xml:space="preserve"> Stephen Burbank na toto téma stroze konstatoval: </w:t>
      </w:r>
      <w:r w:rsidR="002F4096" w:rsidRPr="002F0D97">
        <w:rPr>
          <w:i/>
          <w:sz w:val="24"/>
        </w:rPr>
        <w:t>„</w:t>
      </w:r>
      <w:r w:rsidRPr="002F0D97">
        <w:rPr>
          <w:i/>
          <w:sz w:val="24"/>
        </w:rPr>
        <w:t>Soudní moc byla udělená soudem, ne soudcem."</w:t>
      </w:r>
      <w:r w:rsidRPr="002F0D97">
        <w:rPr>
          <w:rStyle w:val="Znakapoznpodarou"/>
          <w:i/>
          <w:sz w:val="24"/>
        </w:rPr>
        <w:footnoteReference w:id="88"/>
      </w:r>
    </w:p>
    <w:p w:rsidR="00125AC1" w:rsidRPr="002F0D97" w:rsidRDefault="000064E6" w:rsidP="002F0D97">
      <w:pPr>
        <w:spacing w:line="360" w:lineRule="auto"/>
        <w:contextualSpacing/>
        <w:jc w:val="both"/>
        <w:rPr>
          <w:sz w:val="24"/>
        </w:rPr>
      </w:pPr>
      <w:r w:rsidRPr="002F0D97">
        <w:rPr>
          <w:sz w:val="24"/>
        </w:rPr>
        <w:tab/>
      </w:r>
      <w:r w:rsidR="00125AC1" w:rsidRPr="002F0D97">
        <w:rPr>
          <w:sz w:val="24"/>
        </w:rPr>
        <w:t xml:space="preserve">Hlavním problém současnosti je individuální nezávislost. Během svého vzniku sloužila </w:t>
      </w:r>
      <w:r w:rsidR="00207DD9" w:rsidRPr="002F0D97">
        <w:rPr>
          <w:sz w:val="24"/>
        </w:rPr>
        <w:t>k zabezpečení soudcovské jistoty</w:t>
      </w:r>
      <w:r w:rsidR="00FB0FB1" w:rsidRPr="002F0D97">
        <w:rPr>
          <w:sz w:val="24"/>
        </w:rPr>
        <w:t xml:space="preserve"> a to taková skutečnost</w:t>
      </w:r>
      <w:r w:rsidR="00207DD9" w:rsidRPr="002F0D97">
        <w:rPr>
          <w:sz w:val="24"/>
        </w:rPr>
        <w:t>, že pokud nesplní přísné podmínky na své odvolání, nemůže ztratit svůj úřad. Záruky neodvolatelnosti mají jen málo společního s tím, co je problematické na individuální nezávislosti také v současnosti: prokázala se existence soudních jednání, kdy pravda, práva a všeobecně přijatá představa spravedlnosti se může chránit jen tehdy, kdy se bude právo chránit před soudcem. Z toho vyplývá,</w:t>
      </w:r>
      <w:r w:rsidR="00FB0FB1" w:rsidRPr="002F0D97">
        <w:rPr>
          <w:sz w:val="24"/>
        </w:rPr>
        <w:t xml:space="preserve"> že institucionální nezávislost</w:t>
      </w:r>
      <w:r w:rsidR="00207DD9" w:rsidRPr="002F0D97">
        <w:rPr>
          <w:sz w:val="24"/>
        </w:rPr>
        <w:t xml:space="preserve"> soudní moci nelze spojit s individuální nezávislostí soudců.</w:t>
      </w:r>
      <w:r w:rsidR="00997C3F" w:rsidRPr="002F0D97">
        <w:rPr>
          <w:sz w:val="24"/>
        </w:rPr>
        <w:t xml:space="preserve"> Jádrem soudcovské nezávislosti tak, jak bylo definováno během svého vzniku, se skládá z možnosti soudů rozhodovat bez toho, aby byly kontrolovány výkonnou nebo zákonodárnou větví státní moci. Nejpodstatnější úlohou kteréhokoli soudce je nastolit právo mezi účastníky sporu nebo jej mezi nimi obnovit. Nezávislost soudce je jen způsobem na dosažení uvedeného cíle. Během zavázání trojdělení moci ve státě se zabezpečovala prostřednictvím osobní zodpovědnosti soudců. Stav uplatňování práva na soudech v současnosti poukazuje na to, že s ideálem o osobní zodpovědnosti soudců se přiměřená ochrana práv účastníků konání vždy nezaručí.</w:t>
      </w:r>
      <w:r w:rsidRPr="002F0D97">
        <w:rPr>
          <w:rStyle w:val="Znakapoznpodarou"/>
          <w:sz w:val="24"/>
        </w:rPr>
        <w:footnoteReference w:id="89"/>
      </w:r>
      <w:r w:rsidR="00997C3F" w:rsidRPr="002F0D97">
        <w:rPr>
          <w:sz w:val="24"/>
        </w:rPr>
        <w:t xml:space="preserve">    </w:t>
      </w:r>
    </w:p>
    <w:p w:rsidR="00626AEA" w:rsidRPr="002F0D97" w:rsidRDefault="00626AEA" w:rsidP="002F0D97">
      <w:pPr>
        <w:spacing w:line="360" w:lineRule="auto"/>
        <w:contextualSpacing/>
        <w:jc w:val="both"/>
        <w:rPr>
          <w:rFonts w:eastAsia="Times New Roman"/>
          <w:sz w:val="24"/>
        </w:rPr>
      </w:pPr>
    </w:p>
    <w:p w:rsidR="000064E6" w:rsidRPr="002F0D97" w:rsidRDefault="000064E6" w:rsidP="002F0D97">
      <w:pPr>
        <w:pStyle w:val="Nadpis3"/>
        <w:spacing w:before="0" w:line="360" w:lineRule="auto"/>
        <w:contextualSpacing/>
        <w:jc w:val="both"/>
        <w:rPr>
          <w:rFonts w:ascii="Times New Roman" w:hAnsi="Times New Roman"/>
          <w:color w:val="auto"/>
          <w:sz w:val="28"/>
          <w:szCs w:val="28"/>
        </w:rPr>
      </w:pPr>
      <w:bookmarkStart w:id="49" w:name="_Toc391931430"/>
      <w:r w:rsidRPr="002F0D97">
        <w:rPr>
          <w:rFonts w:ascii="Times New Roman" w:hAnsi="Times New Roman"/>
          <w:color w:val="auto"/>
          <w:sz w:val="28"/>
          <w:szCs w:val="28"/>
        </w:rPr>
        <w:t>3.</w:t>
      </w:r>
      <w:r w:rsidR="000C7A0A" w:rsidRPr="002F0D97">
        <w:rPr>
          <w:rFonts w:ascii="Times New Roman" w:hAnsi="Times New Roman"/>
          <w:color w:val="auto"/>
          <w:sz w:val="28"/>
          <w:szCs w:val="28"/>
        </w:rPr>
        <w:t>8</w:t>
      </w:r>
      <w:r w:rsidRPr="002F0D97">
        <w:rPr>
          <w:rFonts w:ascii="Times New Roman" w:hAnsi="Times New Roman"/>
          <w:color w:val="auto"/>
          <w:sz w:val="28"/>
          <w:szCs w:val="28"/>
        </w:rPr>
        <w:t xml:space="preserve">.1 Kontrola činnosti soudců </w:t>
      </w:r>
      <w:r w:rsidR="000D2732" w:rsidRPr="002F0D97">
        <w:rPr>
          <w:rFonts w:ascii="Times New Roman" w:hAnsi="Times New Roman"/>
          <w:color w:val="auto"/>
          <w:sz w:val="28"/>
          <w:szCs w:val="28"/>
        </w:rPr>
        <w:t>silou</w:t>
      </w:r>
      <w:r w:rsidRPr="002F0D97">
        <w:rPr>
          <w:rFonts w:ascii="Times New Roman" w:hAnsi="Times New Roman"/>
          <w:color w:val="auto"/>
          <w:sz w:val="28"/>
          <w:szCs w:val="28"/>
        </w:rPr>
        <w:t xml:space="preserve"> veřejné</w:t>
      </w:r>
      <w:r w:rsidR="000D2732" w:rsidRPr="002F0D97">
        <w:rPr>
          <w:rFonts w:ascii="Times New Roman" w:hAnsi="Times New Roman"/>
          <w:color w:val="auto"/>
          <w:sz w:val="28"/>
          <w:szCs w:val="28"/>
        </w:rPr>
        <w:t>ho mínění</w:t>
      </w:r>
      <w:bookmarkEnd w:id="49"/>
      <w:r w:rsidRPr="002F0D97">
        <w:rPr>
          <w:rFonts w:ascii="Times New Roman" w:hAnsi="Times New Roman"/>
          <w:color w:val="auto"/>
          <w:sz w:val="28"/>
          <w:szCs w:val="28"/>
        </w:rPr>
        <w:t xml:space="preserve"> </w:t>
      </w:r>
    </w:p>
    <w:p w:rsidR="000064E6" w:rsidRPr="002F0D97" w:rsidRDefault="000064E6" w:rsidP="002F0D97">
      <w:pPr>
        <w:contextualSpacing/>
      </w:pPr>
    </w:p>
    <w:p w:rsidR="003C1FF3" w:rsidRPr="002F0D97" w:rsidRDefault="000064E6" w:rsidP="002F0D97">
      <w:pPr>
        <w:spacing w:line="360" w:lineRule="auto"/>
        <w:contextualSpacing/>
        <w:jc w:val="both"/>
        <w:rPr>
          <w:sz w:val="24"/>
        </w:rPr>
      </w:pPr>
      <w:r w:rsidRPr="002F0D97">
        <w:rPr>
          <w:sz w:val="24"/>
        </w:rPr>
        <w:tab/>
        <w:t>Jako kontrola z venčí nepřipadá v úvahu kontrola zákonodárnou mocí, ani moci výkonnou. Prostředkem, jenž přichází v úvahu, je kontrola soudců a sou</w:t>
      </w:r>
      <w:r w:rsidR="000D2732" w:rsidRPr="002F0D97">
        <w:rPr>
          <w:sz w:val="24"/>
        </w:rPr>
        <w:t>dů pomocí síly veřejného mínění</w:t>
      </w:r>
      <w:r w:rsidRPr="002F0D97">
        <w:rPr>
          <w:sz w:val="24"/>
        </w:rPr>
        <w:t>. Představa o dělbě moci a oddělení jejích složek souvisí úzce se systémem brzd a protiváh. Tento požadavek je splnitelný při uplatňování soudní moci pod kontrolou veřejné</w:t>
      </w:r>
      <w:r w:rsidR="000D2732" w:rsidRPr="002F0D97">
        <w:rPr>
          <w:sz w:val="24"/>
        </w:rPr>
        <w:t>ho</w:t>
      </w:r>
      <w:r w:rsidRPr="002F0D97">
        <w:rPr>
          <w:sz w:val="24"/>
        </w:rPr>
        <w:t xml:space="preserve"> </w:t>
      </w:r>
      <w:r w:rsidR="000D2732" w:rsidRPr="002F0D97">
        <w:rPr>
          <w:sz w:val="24"/>
        </w:rPr>
        <w:t>mínění</w:t>
      </w:r>
      <w:r w:rsidRPr="002F0D97">
        <w:rPr>
          <w:sz w:val="24"/>
        </w:rPr>
        <w:t xml:space="preserve">. Soudní moc má kompetenci rozhodovat o zodpovědnosti masmédií za zneužití svobody projevu. I </w:t>
      </w:r>
      <w:r w:rsidRPr="002F0D97">
        <w:rPr>
          <w:sz w:val="24"/>
        </w:rPr>
        <w:lastRenderedPageBreak/>
        <w:t>za předpokladu, že k jejímu zneužití dojde v podobě neopodstatněné, neoprávněné nebo nepravdivé kritiky soudnictví či soudců přes masmédia. Obavy ze zneužití moci masmédii, kterou na celém světě začali šířit držitelé státní moci od okamžiky, kdy prezident Richard Nixon musel čelit důsledkům své účasti v aféře Watergate, ke které by nebylo vůbec došlo bez zapojení novinářů, nemá mnoho racionálních příčin.</w:t>
      </w:r>
      <w:r w:rsidR="00AD538E" w:rsidRPr="002F0D97">
        <w:rPr>
          <w:sz w:val="24"/>
        </w:rPr>
        <w:t xml:space="preserve"> Dochází zde k záměru vyhnout se odpovědnosti, jež přichází s medializací dění na soudech a celkové činnosti soudců spojené s následným veřejným rozhořčením nad nerespektováním zákona mocí, v daném případě soudní. </w:t>
      </w:r>
      <w:r w:rsidR="001A3FE6" w:rsidRPr="002F0D97">
        <w:rPr>
          <w:sz w:val="24"/>
        </w:rPr>
        <w:t xml:space="preserve">Ve skutečnosti kontrola </w:t>
      </w:r>
      <w:r w:rsidR="000D2732" w:rsidRPr="002F0D97">
        <w:rPr>
          <w:sz w:val="24"/>
        </w:rPr>
        <w:t xml:space="preserve">silou </w:t>
      </w:r>
      <w:r w:rsidR="001A3FE6" w:rsidRPr="002F0D97">
        <w:rPr>
          <w:sz w:val="24"/>
        </w:rPr>
        <w:t>veřejn</w:t>
      </w:r>
      <w:r w:rsidR="000D2732" w:rsidRPr="002F0D97">
        <w:rPr>
          <w:sz w:val="24"/>
        </w:rPr>
        <w:t>ého</w:t>
      </w:r>
      <w:r w:rsidR="001A3FE6" w:rsidRPr="002F0D97">
        <w:rPr>
          <w:sz w:val="24"/>
        </w:rPr>
        <w:t xml:space="preserve"> </w:t>
      </w:r>
      <w:r w:rsidR="000D2732" w:rsidRPr="002F0D97">
        <w:rPr>
          <w:sz w:val="24"/>
        </w:rPr>
        <w:t>mínění</w:t>
      </w:r>
      <w:r w:rsidR="001A3FE6" w:rsidRPr="002F0D97">
        <w:rPr>
          <w:sz w:val="24"/>
        </w:rPr>
        <w:t xml:space="preserve">, která je institucionalizovaná pomocí masmédií, představuje jednu z mála existujících možností ochrany platného práva, možná také spravedlnosti, před nadměrnou individuální nezávislostí osvobozenou od jakékoliv zodpovědnosti. Základní zásady pro uplatnění vnější kontroly soudní moci </w:t>
      </w:r>
      <w:r w:rsidR="000D2732" w:rsidRPr="002F0D97">
        <w:rPr>
          <w:sz w:val="24"/>
        </w:rPr>
        <w:t xml:space="preserve">silou </w:t>
      </w:r>
      <w:r w:rsidR="001A3FE6" w:rsidRPr="002F0D97">
        <w:rPr>
          <w:sz w:val="24"/>
        </w:rPr>
        <w:t>veřejné</w:t>
      </w:r>
      <w:r w:rsidR="000D2732" w:rsidRPr="002F0D97">
        <w:rPr>
          <w:sz w:val="24"/>
        </w:rPr>
        <w:t>ho</w:t>
      </w:r>
      <w:r w:rsidR="001A3FE6" w:rsidRPr="002F0D97">
        <w:rPr>
          <w:sz w:val="24"/>
        </w:rPr>
        <w:t xml:space="preserve"> </w:t>
      </w:r>
      <w:r w:rsidR="000D2732" w:rsidRPr="002F0D97">
        <w:rPr>
          <w:sz w:val="24"/>
        </w:rPr>
        <w:t>mínění</w:t>
      </w:r>
      <w:r w:rsidR="001A3FE6" w:rsidRPr="002F0D97">
        <w:rPr>
          <w:sz w:val="24"/>
        </w:rPr>
        <w:t xml:space="preserve"> lze v právních názorech identifikovat v právních názorech, které vyslovil Evropský soud pro lidská práva v jednáních o stížnostech, které namítají porušení svobody projevu podle článku 10 Evropské dohody o ochraně lidských práv a základních svobod.  </w:t>
      </w:r>
    </w:p>
    <w:p w:rsidR="000064E6" w:rsidRPr="002F0D97" w:rsidRDefault="003C1FF3" w:rsidP="002F0D97">
      <w:pPr>
        <w:spacing w:line="360" w:lineRule="auto"/>
        <w:contextualSpacing/>
        <w:jc w:val="both"/>
        <w:rPr>
          <w:sz w:val="24"/>
        </w:rPr>
      </w:pPr>
      <w:r w:rsidRPr="002F0D97">
        <w:rPr>
          <w:sz w:val="24"/>
        </w:rPr>
        <w:tab/>
        <w:t>Informace o jednáních před soudem a o soudním rozhodnutí poskytuje veřejnosti soudce nebo jiná osoba, nejčastěji zástupce médií. Evropský soud pro lidská práva o poskytování informací soudců uvedl, že vždy, kdy jde o uplatnění svobody projevu soudcem ve věcí týk</w:t>
      </w:r>
      <w:r w:rsidR="00E15899" w:rsidRPr="002F0D97">
        <w:rPr>
          <w:sz w:val="24"/>
        </w:rPr>
        <w:t>a</w:t>
      </w:r>
      <w:r w:rsidRPr="002F0D97">
        <w:rPr>
          <w:sz w:val="24"/>
        </w:rPr>
        <w:t>jíc</w:t>
      </w:r>
      <w:r w:rsidR="00E15899" w:rsidRPr="002F0D97">
        <w:rPr>
          <w:sz w:val="24"/>
        </w:rPr>
        <w:t>íc</w:t>
      </w:r>
      <w:r w:rsidRPr="002F0D97">
        <w:rPr>
          <w:sz w:val="24"/>
        </w:rPr>
        <w:t xml:space="preserve">h se výkonu soudní moci povinnosti a zodpovědnost uvedené ve článku 10 </w:t>
      </w:r>
      <w:r w:rsidR="00E15899" w:rsidRPr="002F0D97">
        <w:rPr>
          <w:sz w:val="24"/>
        </w:rPr>
        <w:t>odst. 2 uvádějí osobní závažnost, nakolik je možné očekávat od veřejných činitelů působících v soudnictví, že se zdrží uplatnění své svobody projevu v případech, kdy se pravděpodobně bude zpochybňovat autorita a nestrannost soudní moci.</w:t>
      </w:r>
    </w:p>
    <w:p w:rsidR="008005D3" w:rsidRPr="002F0D97" w:rsidRDefault="008005D3" w:rsidP="002F0D97">
      <w:pPr>
        <w:spacing w:line="360" w:lineRule="auto"/>
        <w:contextualSpacing/>
        <w:jc w:val="both"/>
        <w:rPr>
          <w:sz w:val="24"/>
        </w:rPr>
      </w:pPr>
      <w:r w:rsidRPr="002F0D97">
        <w:rPr>
          <w:sz w:val="24"/>
        </w:rPr>
        <w:tab/>
        <w:t>Mlčenlivost soudců má své hranice. Snížení autority soudní moci zřejmě nemusí souviset jen s vyjádřením soudce k činnosti, ale na druhé straně soudci neupírá možnost vyjádřit se k otázkám veřejného zájmu. Dokonce ani tehdy ne, kdy</w:t>
      </w:r>
      <w:r w:rsidR="00312693" w:rsidRPr="002F0D97">
        <w:rPr>
          <w:sz w:val="24"/>
        </w:rPr>
        <w:t>ž</w:t>
      </w:r>
      <w:r w:rsidRPr="002F0D97">
        <w:rPr>
          <w:sz w:val="24"/>
        </w:rPr>
        <w:t xml:space="preserve"> se jedná o politiky choulostivou otázku. </w:t>
      </w:r>
    </w:p>
    <w:p w:rsidR="00626AEA" w:rsidRPr="002F0D97" w:rsidRDefault="00626AEA" w:rsidP="002F0D97">
      <w:pPr>
        <w:spacing w:line="360" w:lineRule="auto"/>
        <w:contextualSpacing/>
        <w:jc w:val="both"/>
        <w:rPr>
          <w:rFonts w:eastAsia="Times New Roman"/>
          <w:sz w:val="24"/>
        </w:rPr>
      </w:pPr>
    </w:p>
    <w:p w:rsidR="00312693" w:rsidRPr="002F0D97" w:rsidRDefault="00312693" w:rsidP="002F0D97">
      <w:pPr>
        <w:pStyle w:val="Nadpis3"/>
        <w:spacing w:before="0" w:line="360" w:lineRule="auto"/>
        <w:contextualSpacing/>
        <w:jc w:val="both"/>
        <w:rPr>
          <w:rFonts w:ascii="Times New Roman" w:hAnsi="Times New Roman"/>
          <w:color w:val="auto"/>
          <w:sz w:val="28"/>
          <w:szCs w:val="28"/>
        </w:rPr>
      </w:pPr>
      <w:bookmarkStart w:id="50" w:name="_Toc391931431"/>
      <w:r w:rsidRPr="002F0D97">
        <w:rPr>
          <w:rFonts w:ascii="Times New Roman" w:hAnsi="Times New Roman"/>
          <w:color w:val="auto"/>
          <w:sz w:val="28"/>
          <w:szCs w:val="28"/>
        </w:rPr>
        <w:lastRenderedPageBreak/>
        <w:t>3.</w:t>
      </w:r>
      <w:r w:rsidR="000C7A0A" w:rsidRPr="002F0D97">
        <w:rPr>
          <w:rFonts w:ascii="Times New Roman" w:hAnsi="Times New Roman"/>
          <w:color w:val="auto"/>
          <w:sz w:val="28"/>
          <w:szCs w:val="28"/>
        </w:rPr>
        <w:t>8</w:t>
      </w:r>
      <w:r w:rsidRPr="002F0D97">
        <w:rPr>
          <w:rFonts w:ascii="Times New Roman" w:hAnsi="Times New Roman"/>
          <w:color w:val="auto"/>
          <w:sz w:val="28"/>
          <w:szCs w:val="28"/>
        </w:rPr>
        <w:t>.2 Kontrola činnosti soudců pomocí osobního orgánu státu</w:t>
      </w:r>
      <w:bookmarkEnd w:id="50"/>
    </w:p>
    <w:p w:rsidR="00312693" w:rsidRPr="002F0D97" w:rsidRDefault="00312693" w:rsidP="002F0D97">
      <w:pPr>
        <w:pStyle w:val="Nadpis3"/>
        <w:spacing w:before="0" w:line="360" w:lineRule="auto"/>
        <w:contextualSpacing/>
        <w:jc w:val="both"/>
        <w:rPr>
          <w:rFonts w:ascii="Times New Roman" w:hAnsi="Times New Roman"/>
          <w:color w:val="auto"/>
          <w:sz w:val="28"/>
          <w:szCs w:val="28"/>
        </w:rPr>
      </w:pPr>
    </w:p>
    <w:p w:rsidR="00312693" w:rsidRPr="002F0D97" w:rsidRDefault="00A02DBF" w:rsidP="002F0D97">
      <w:pPr>
        <w:spacing w:line="360" w:lineRule="auto"/>
        <w:contextualSpacing/>
        <w:jc w:val="both"/>
        <w:rPr>
          <w:sz w:val="24"/>
        </w:rPr>
      </w:pPr>
      <w:r w:rsidRPr="002F0D97">
        <w:rPr>
          <w:b/>
          <w:sz w:val="24"/>
        </w:rPr>
        <w:tab/>
      </w:r>
      <w:bookmarkStart w:id="51" w:name="_Toc390289086"/>
      <w:bookmarkStart w:id="52" w:name="_Toc390415474"/>
      <w:r w:rsidR="00312693" w:rsidRPr="002F0D97">
        <w:rPr>
          <w:sz w:val="24"/>
        </w:rPr>
        <w:t>Na kontrolu individuální nezávislosti soudců při zachování institucionální nezávislosti soudní moci se v celé řadě států vytvořila osobitá ústavní instituce, tedy soudní rada. Bez ohledu na pojmenování, které někdy používá spojení slov tzv. soudní rada a jindy zase se zakládá na jiné volbě názvu, vždy se jedná o orgán státu, ve kterém mají menší nebo větší zastoupení soudci všech stupňů soudnictví. K nim se přidávají další osoby buď podle vzdělaní nebo podle veřejných funkcí a nejčastěji pak v rámci výkonné moci. Soudní rady zabezpečují dvě základní funkce, které jsou nejvýznamnější pro zachování nezávislosti, ale také nestrannosti soudců, jestliže samovolně naloží s právním pořádkem a rozhodují nebo spolurozhodují o kariérním postupu soudů.</w:t>
      </w:r>
      <w:bookmarkEnd w:id="51"/>
      <w:bookmarkEnd w:id="52"/>
      <w:r w:rsidR="00312693" w:rsidRPr="002F0D97">
        <w:rPr>
          <w:sz w:val="24"/>
        </w:rPr>
        <w:t xml:space="preserve"> </w:t>
      </w:r>
    </w:p>
    <w:p w:rsidR="00A02DBF" w:rsidRPr="002F0D97" w:rsidRDefault="00A02DBF" w:rsidP="002F0D97">
      <w:pPr>
        <w:spacing w:line="360" w:lineRule="auto"/>
        <w:contextualSpacing/>
        <w:jc w:val="both"/>
        <w:rPr>
          <w:sz w:val="24"/>
        </w:rPr>
      </w:pPr>
      <w:r w:rsidRPr="002F0D97">
        <w:rPr>
          <w:sz w:val="24"/>
        </w:rPr>
        <w:tab/>
        <w:t>V ústavách některých států se uvádí je stručná zmínka a soudní radě. Tuto úpravou je článek 84 Ústavy Lotyšské republiky.</w:t>
      </w:r>
      <w:r w:rsidRPr="002F0D97">
        <w:rPr>
          <w:rStyle w:val="Znakapoznpodarou"/>
          <w:sz w:val="24"/>
        </w:rPr>
        <w:footnoteReference w:id="90"/>
      </w:r>
      <w:r w:rsidRPr="002F0D97">
        <w:rPr>
          <w:sz w:val="24"/>
        </w:rPr>
        <w:t xml:space="preserve"> </w:t>
      </w:r>
    </w:p>
    <w:p w:rsidR="00626AEA" w:rsidRPr="002F0D97" w:rsidRDefault="00626AEA" w:rsidP="002F0D97">
      <w:pPr>
        <w:spacing w:line="360" w:lineRule="auto"/>
        <w:contextualSpacing/>
        <w:jc w:val="both"/>
        <w:rPr>
          <w:rFonts w:eastAsia="Times New Roman"/>
          <w:sz w:val="24"/>
        </w:rPr>
      </w:pPr>
    </w:p>
    <w:p w:rsidR="00CC0C05" w:rsidRPr="002F0D97" w:rsidRDefault="00CC0C05" w:rsidP="002F0D97">
      <w:pPr>
        <w:pStyle w:val="Nadpis2"/>
        <w:spacing w:before="0" w:line="360" w:lineRule="auto"/>
        <w:contextualSpacing/>
        <w:jc w:val="both"/>
        <w:rPr>
          <w:i w:val="0"/>
          <w:color w:val="auto"/>
          <w:sz w:val="32"/>
          <w:szCs w:val="32"/>
        </w:rPr>
      </w:pPr>
      <w:bookmarkStart w:id="53" w:name="_Toc391931432"/>
      <w:r w:rsidRPr="002F0D97">
        <w:rPr>
          <w:i w:val="0"/>
          <w:color w:val="auto"/>
          <w:sz w:val="32"/>
          <w:szCs w:val="32"/>
        </w:rPr>
        <w:t>3.</w:t>
      </w:r>
      <w:r w:rsidR="000C7A0A" w:rsidRPr="002F0D97">
        <w:rPr>
          <w:i w:val="0"/>
          <w:color w:val="auto"/>
          <w:sz w:val="32"/>
          <w:szCs w:val="32"/>
        </w:rPr>
        <w:t>9</w:t>
      </w:r>
      <w:r w:rsidRPr="002F0D97">
        <w:rPr>
          <w:i w:val="0"/>
          <w:color w:val="auto"/>
          <w:sz w:val="32"/>
          <w:szCs w:val="32"/>
        </w:rPr>
        <w:t xml:space="preserve"> </w:t>
      </w:r>
      <w:r w:rsidR="006F3CB1" w:rsidRPr="002F0D97">
        <w:rPr>
          <w:i w:val="0"/>
          <w:color w:val="auto"/>
          <w:sz w:val="32"/>
          <w:szCs w:val="32"/>
        </w:rPr>
        <w:t>Novela 314/2008 Sb.</w:t>
      </w:r>
      <w:bookmarkEnd w:id="53"/>
      <w:r w:rsidRPr="002F0D97">
        <w:rPr>
          <w:i w:val="0"/>
          <w:color w:val="auto"/>
          <w:sz w:val="32"/>
          <w:szCs w:val="32"/>
        </w:rPr>
        <w:t xml:space="preserve"> </w:t>
      </w:r>
    </w:p>
    <w:p w:rsidR="00CC0C05" w:rsidRPr="002F0D97" w:rsidRDefault="00CC0C05" w:rsidP="002F0D97">
      <w:pPr>
        <w:spacing w:line="360" w:lineRule="auto"/>
        <w:contextualSpacing/>
        <w:jc w:val="both"/>
        <w:rPr>
          <w:sz w:val="24"/>
        </w:rPr>
      </w:pPr>
    </w:p>
    <w:p w:rsidR="009E3402" w:rsidRPr="002F0D97" w:rsidRDefault="00DB5014" w:rsidP="002F0D97">
      <w:pPr>
        <w:spacing w:line="360" w:lineRule="auto"/>
        <w:contextualSpacing/>
        <w:jc w:val="both"/>
        <w:rPr>
          <w:sz w:val="24"/>
        </w:rPr>
      </w:pPr>
      <w:r w:rsidRPr="002F0D97">
        <w:rPr>
          <w:sz w:val="24"/>
        </w:rPr>
        <w:tab/>
      </w:r>
      <w:r w:rsidR="00CC0C05" w:rsidRPr="002F0D97">
        <w:rPr>
          <w:sz w:val="24"/>
        </w:rPr>
        <w:t>V rámci této práce je vhodné se stručně zmínit také o kárné odpovědnosti, která je upravena novelou 314/2008 Sb.</w:t>
      </w:r>
      <w:r w:rsidR="007246C2" w:rsidRPr="002F0D97">
        <w:rPr>
          <w:sz w:val="24"/>
        </w:rPr>
        <w:t>, jíž</w:t>
      </w:r>
      <w:r w:rsidRPr="002F0D97">
        <w:rPr>
          <w:sz w:val="24"/>
        </w:rPr>
        <w:t xml:space="preserve"> se mění zákon o soudech a soudcích</w:t>
      </w:r>
      <w:r w:rsidR="009357FB" w:rsidRPr="002F0D97">
        <w:rPr>
          <w:sz w:val="24"/>
        </w:rPr>
        <w:t xml:space="preserve"> </w:t>
      </w:r>
      <w:r w:rsidR="007246C2" w:rsidRPr="002F0D97">
        <w:rPr>
          <w:sz w:val="24"/>
        </w:rPr>
        <w:t xml:space="preserve">a která </w:t>
      </w:r>
      <w:r w:rsidR="009357FB" w:rsidRPr="002F0D97">
        <w:rPr>
          <w:sz w:val="24"/>
        </w:rPr>
        <w:t xml:space="preserve">upravuje nové skutečnosti týkající se kárné odpovědnosti soudců. </w:t>
      </w:r>
      <w:r w:rsidRPr="002F0D97">
        <w:rPr>
          <w:sz w:val="24"/>
        </w:rPr>
        <w:t xml:space="preserve">Novela zákona o soudech a soudcích </w:t>
      </w:r>
      <w:r w:rsidR="009357FB" w:rsidRPr="002F0D97">
        <w:rPr>
          <w:sz w:val="24"/>
        </w:rPr>
        <w:t>vešla v platnost dne 1. října 2008 a</w:t>
      </w:r>
      <w:r w:rsidRPr="002F0D97">
        <w:rPr>
          <w:sz w:val="24"/>
        </w:rPr>
        <w:t xml:space="preserve"> </w:t>
      </w:r>
      <w:r w:rsidR="009357FB" w:rsidRPr="002F0D97">
        <w:rPr>
          <w:sz w:val="24"/>
        </w:rPr>
        <w:t xml:space="preserve">jejím základním </w:t>
      </w:r>
      <w:r w:rsidRPr="002F0D97">
        <w:rPr>
          <w:sz w:val="24"/>
        </w:rPr>
        <w:t xml:space="preserve">pilířem je nová úprava kárného řízení, </w:t>
      </w:r>
      <w:r w:rsidR="009357FB" w:rsidRPr="002F0D97">
        <w:rPr>
          <w:sz w:val="24"/>
        </w:rPr>
        <w:t>jelikož</w:t>
      </w:r>
      <w:r w:rsidR="007246C2" w:rsidRPr="002F0D97">
        <w:rPr>
          <w:sz w:val="24"/>
        </w:rPr>
        <w:t xml:space="preserve"> úprava kárného řízení založena</w:t>
      </w:r>
      <w:r w:rsidRPr="002F0D97">
        <w:rPr>
          <w:sz w:val="24"/>
        </w:rPr>
        <w:t xml:space="preserve"> na principu "kdo jmenuje, ten odvolává" byla Ústavním soudem zrušena. </w:t>
      </w:r>
      <w:r w:rsidRPr="002F0D97">
        <w:rPr>
          <w:sz w:val="24"/>
          <w:lang w:val="pl-PL"/>
        </w:rPr>
        <w:t>Novela zákona o soudech a soudcích zav</w:t>
      </w:r>
      <w:r w:rsidR="009357FB" w:rsidRPr="002F0D97">
        <w:rPr>
          <w:sz w:val="24"/>
          <w:lang w:val="pl-PL"/>
        </w:rPr>
        <w:t>edla i</w:t>
      </w:r>
      <w:r w:rsidRPr="002F0D97">
        <w:rPr>
          <w:sz w:val="24"/>
          <w:lang w:val="pl-PL"/>
        </w:rPr>
        <w:t xml:space="preserve"> řadu novinek.</w:t>
      </w:r>
      <w:r w:rsidR="009357FB" w:rsidRPr="002F0D97">
        <w:rPr>
          <w:sz w:val="24"/>
          <w:lang w:val="pl-PL"/>
        </w:rPr>
        <w:t xml:space="preserve"> </w:t>
      </w:r>
      <w:r w:rsidRPr="002F0D97">
        <w:rPr>
          <w:sz w:val="24"/>
          <w:lang w:val="pl-PL"/>
        </w:rPr>
        <w:t xml:space="preserve">Za nejvýznamnější změny </w:t>
      </w:r>
      <w:r w:rsidR="00CA5226" w:rsidRPr="002F0D97">
        <w:rPr>
          <w:sz w:val="24"/>
          <w:lang w:val="pl-PL"/>
        </w:rPr>
        <w:t>je také možné považovat</w:t>
      </w:r>
      <w:r w:rsidRPr="002F0D97">
        <w:rPr>
          <w:sz w:val="24"/>
          <w:lang w:val="pl-PL"/>
        </w:rPr>
        <w:t xml:space="preserve"> zavedení omezeného funkčního období funkcionářů soudů, </w:t>
      </w:r>
      <w:r w:rsidR="00CA5226" w:rsidRPr="002F0D97">
        <w:rPr>
          <w:sz w:val="24"/>
          <w:lang w:val="pl-PL"/>
        </w:rPr>
        <w:t xml:space="preserve">dále </w:t>
      </w:r>
      <w:r w:rsidRPr="002F0D97">
        <w:rPr>
          <w:sz w:val="24"/>
          <w:lang w:val="pl-PL"/>
        </w:rPr>
        <w:t xml:space="preserve">možnost dočasně přidělit soudce </w:t>
      </w:r>
      <w:r w:rsidR="00CA5226" w:rsidRPr="002F0D97">
        <w:rPr>
          <w:sz w:val="24"/>
          <w:lang w:val="pl-PL"/>
        </w:rPr>
        <w:t xml:space="preserve">rovněž </w:t>
      </w:r>
      <w:r w:rsidRPr="002F0D97">
        <w:rPr>
          <w:sz w:val="24"/>
          <w:lang w:val="pl-PL"/>
        </w:rPr>
        <w:t xml:space="preserve">do zahraničí </w:t>
      </w:r>
      <w:r w:rsidR="00CA5226" w:rsidRPr="002F0D97">
        <w:rPr>
          <w:sz w:val="24"/>
          <w:lang w:val="pl-PL"/>
        </w:rPr>
        <w:t>či snad</w:t>
      </w:r>
      <w:r w:rsidRPr="002F0D97">
        <w:rPr>
          <w:sz w:val="24"/>
          <w:lang w:val="pl-PL"/>
        </w:rPr>
        <w:t xml:space="preserve"> možnost dočasně zprostit funkce soudce nebo funkcionáře soudu ministrem spravedlnosti, </w:t>
      </w:r>
      <w:r w:rsidR="00CA5226" w:rsidRPr="002F0D97">
        <w:rPr>
          <w:sz w:val="24"/>
          <w:lang w:val="pl-PL"/>
        </w:rPr>
        <w:t>pokud</w:t>
      </w:r>
      <w:r w:rsidR="007246C2" w:rsidRPr="002F0D97">
        <w:rPr>
          <w:sz w:val="24"/>
          <w:lang w:val="pl-PL"/>
        </w:rPr>
        <w:t xml:space="preserve"> je</w:t>
      </w:r>
      <w:r w:rsidRPr="002F0D97">
        <w:rPr>
          <w:sz w:val="24"/>
          <w:lang w:val="pl-PL"/>
        </w:rPr>
        <w:t xml:space="preserve"> s ním vedeno kárné řízení, jehož důsledkem může být odvolání z funkce. </w:t>
      </w:r>
      <w:r w:rsidR="00CA5226" w:rsidRPr="002F0D97">
        <w:rPr>
          <w:sz w:val="24"/>
          <w:lang w:val="pl-PL"/>
        </w:rPr>
        <w:t>Pokud</w:t>
      </w:r>
      <w:r w:rsidRPr="002F0D97">
        <w:rPr>
          <w:sz w:val="24"/>
          <w:lang w:val="pl-PL"/>
        </w:rPr>
        <w:t xml:space="preserve"> soudce spáchá přestupek, bude s ním nadále vedeno řízení </w:t>
      </w:r>
      <w:r w:rsidR="00CA5226" w:rsidRPr="002F0D97">
        <w:rPr>
          <w:sz w:val="24"/>
          <w:lang w:val="pl-PL"/>
        </w:rPr>
        <w:t>jen</w:t>
      </w:r>
      <w:r w:rsidRPr="002F0D97">
        <w:rPr>
          <w:sz w:val="24"/>
          <w:lang w:val="pl-PL"/>
        </w:rPr>
        <w:t xml:space="preserve"> v režimu zákona o </w:t>
      </w:r>
      <w:r w:rsidRPr="002F0D97">
        <w:rPr>
          <w:sz w:val="24"/>
          <w:lang w:val="pl-PL"/>
        </w:rPr>
        <w:lastRenderedPageBreak/>
        <w:t>přestupcích.</w:t>
      </w:r>
      <w:r w:rsidR="009357FB" w:rsidRPr="002F0D97">
        <w:rPr>
          <w:sz w:val="24"/>
          <w:lang w:val="pl-PL"/>
        </w:rPr>
        <w:t xml:space="preserve"> </w:t>
      </w:r>
      <w:r w:rsidRPr="002F0D97">
        <w:rPr>
          <w:sz w:val="24"/>
          <w:lang w:val="pl-PL"/>
        </w:rPr>
        <w:t xml:space="preserve">Novela si </w:t>
      </w:r>
      <w:r w:rsidR="00CA5226" w:rsidRPr="002F0D97">
        <w:rPr>
          <w:sz w:val="24"/>
          <w:lang w:val="pl-PL"/>
        </w:rPr>
        <w:t xml:space="preserve">tak kladla </w:t>
      </w:r>
      <w:r w:rsidRPr="002F0D97">
        <w:rPr>
          <w:sz w:val="24"/>
          <w:lang w:val="pl-PL"/>
        </w:rPr>
        <w:t xml:space="preserve">za cíl zkvalitnit </w:t>
      </w:r>
      <w:r w:rsidR="00CA5226" w:rsidRPr="002F0D97">
        <w:rPr>
          <w:sz w:val="24"/>
          <w:lang w:val="pl-PL"/>
        </w:rPr>
        <w:t xml:space="preserve">především </w:t>
      </w:r>
      <w:r w:rsidRPr="002F0D97">
        <w:rPr>
          <w:sz w:val="24"/>
          <w:lang w:val="pl-PL"/>
        </w:rPr>
        <w:t xml:space="preserve">soudní rozhodování </w:t>
      </w:r>
      <w:r w:rsidR="00CA5226" w:rsidRPr="002F0D97">
        <w:rPr>
          <w:sz w:val="24"/>
          <w:lang w:val="pl-PL"/>
        </w:rPr>
        <w:t xml:space="preserve">společně s </w:t>
      </w:r>
      <w:r w:rsidRPr="002F0D97">
        <w:rPr>
          <w:sz w:val="24"/>
          <w:lang w:val="pl-PL"/>
        </w:rPr>
        <w:t>respektování</w:t>
      </w:r>
      <w:r w:rsidR="00CA5226" w:rsidRPr="002F0D97">
        <w:rPr>
          <w:sz w:val="24"/>
          <w:lang w:val="pl-PL"/>
        </w:rPr>
        <w:t>m</w:t>
      </w:r>
      <w:r w:rsidRPr="002F0D97">
        <w:rPr>
          <w:sz w:val="24"/>
          <w:lang w:val="pl-PL"/>
        </w:rPr>
        <w:t xml:space="preserve"> dělby moci a nezávislosti soudů</w:t>
      </w:r>
      <w:r w:rsidR="00C023F6" w:rsidRPr="002F0D97">
        <w:rPr>
          <w:sz w:val="24"/>
          <w:lang w:val="pl-PL"/>
        </w:rPr>
        <w:t>. Níže jsou uvedeny změny zapr</w:t>
      </w:r>
      <w:r w:rsidR="00A53BB8" w:rsidRPr="002F0D97">
        <w:rPr>
          <w:sz w:val="24"/>
          <w:lang w:val="pl-PL"/>
        </w:rPr>
        <w:t>acované v legislativním procesu. Jedná se zejména o z</w:t>
      </w:r>
      <w:r w:rsidRPr="002F0D97">
        <w:rPr>
          <w:sz w:val="24"/>
        </w:rPr>
        <w:t>avedení omezeného funkčního období funkcionářů soudů</w:t>
      </w:r>
      <w:r w:rsidR="00A53BB8" w:rsidRPr="002F0D97">
        <w:rPr>
          <w:sz w:val="24"/>
        </w:rPr>
        <w:t xml:space="preserve"> a j</w:t>
      </w:r>
      <w:r w:rsidRPr="002F0D97">
        <w:rPr>
          <w:sz w:val="24"/>
        </w:rPr>
        <w:t>menování funkcionářů soudů</w:t>
      </w:r>
      <w:r w:rsidR="00A53BB8" w:rsidRPr="002F0D97">
        <w:rPr>
          <w:sz w:val="24"/>
        </w:rPr>
        <w:t>. Dále je to z</w:t>
      </w:r>
      <w:r w:rsidRPr="002F0D97">
        <w:rPr>
          <w:sz w:val="24"/>
        </w:rPr>
        <w:t>apočtení přípravné služby justičního čekatele asistentům veřejného ochránce práv</w:t>
      </w:r>
      <w:r w:rsidR="00A53BB8" w:rsidRPr="002F0D97">
        <w:rPr>
          <w:sz w:val="24"/>
        </w:rPr>
        <w:t xml:space="preserve"> a také d</w:t>
      </w:r>
      <w:r w:rsidRPr="002F0D97">
        <w:rPr>
          <w:sz w:val="24"/>
        </w:rPr>
        <w:t xml:space="preserve">oplnění prezidenta republiky </w:t>
      </w:r>
      <w:r w:rsidR="00A53BB8" w:rsidRPr="002F0D97">
        <w:rPr>
          <w:sz w:val="24"/>
        </w:rPr>
        <w:t>ve smyslu</w:t>
      </w:r>
      <w:r w:rsidRPr="002F0D97">
        <w:rPr>
          <w:sz w:val="24"/>
        </w:rPr>
        <w:t xml:space="preserve"> kárného žalobce</w:t>
      </w:r>
      <w:r w:rsidR="00A53BB8" w:rsidRPr="002F0D97">
        <w:rPr>
          <w:sz w:val="24"/>
        </w:rPr>
        <w:t>. V neposlední řadě se jedná o p</w:t>
      </w:r>
      <w:r w:rsidRPr="002F0D97">
        <w:rPr>
          <w:sz w:val="24"/>
        </w:rPr>
        <w:t>rojednání přestupků soudců jen v řízení podle zákona o přestupcích</w:t>
      </w:r>
      <w:r w:rsidR="00A53BB8" w:rsidRPr="002F0D97">
        <w:rPr>
          <w:sz w:val="24"/>
        </w:rPr>
        <w:t>.</w:t>
      </w:r>
    </w:p>
    <w:p w:rsidR="006F3CB1" w:rsidRPr="002F0D97" w:rsidRDefault="009E3402" w:rsidP="002F0D97">
      <w:pPr>
        <w:spacing w:line="360" w:lineRule="auto"/>
        <w:contextualSpacing/>
        <w:jc w:val="both"/>
        <w:rPr>
          <w:sz w:val="24"/>
        </w:rPr>
      </w:pPr>
      <w:r w:rsidRPr="002F0D97">
        <w:rPr>
          <w:sz w:val="24"/>
        </w:rPr>
        <w:tab/>
      </w:r>
      <w:r w:rsidR="006F3CB1" w:rsidRPr="002F0D97">
        <w:rPr>
          <w:sz w:val="24"/>
        </w:rPr>
        <w:t xml:space="preserve">Novela zákona o soudech i soudcích nabyla účinnosti dne </w:t>
      </w:r>
      <w:r w:rsidR="00DB5014" w:rsidRPr="002F0D97">
        <w:rPr>
          <w:sz w:val="24"/>
          <w:lang w:val="pl-PL"/>
        </w:rPr>
        <w:t>1. října 2008.</w:t>
      </w:r>
      <w:r w:rsidR="006F3CB1" w:rsidRPr="002F0D97">
        <w:rPr>
          <w:sz w:val="24"/>
          <w:lang w:val="pl-PL"/>
        </w:rPr>
        <w:t xml:space="preserve"> </w:t>
      </w:r>
      <w:r w:rsidR="00FE1B4D" w:rsidRPr="002F0D97">
        <w:rPr>
          <w:sz w:val="24"/>
          <w:lang w:val="pl-PL"/>
        </w:rPr>
        <w:t xml:space="preserve">Dále došlo ke změně v </w:t>
      </w:r>
      <w:r w:rsidR="00FE1B4D" w:rsidRPr="002F0D97">
        <w:rPr>
          <w:sz w:val="24"/>
        </w:rPr>
        <w:t>d</w:t>
      </w:r>
      <w:r w:rsidR="00DB5014" w:rsidRPr="002F0D97">
        <w:rPr>
          <w:sz w:val="24"/>
        </w:rPr>
        <w:t>očasné</w:t>
      </w:r>
      <w:r w:rsidR="00FE1B4D" w:rsidRPr="002F0D97">
        <w:rPr>
          <w:sz w:val="24"/>
        </w:rPr>
        <w:t>m</w:t>
      </w:r>
      <w:r w:rsidR="00DB5014" w:rsidRPr="002F0D97">
        <w:rPr>
          <w:sz w:val="24"/>
        </w:rPr>
        <w:t xml:space="preserve"> přidělení soudce k Ministerstvu spravedlnosti ČR a Justiční akademii</w:t>
      </w:r>
      <w:r w:rsidR="006F3CB1" w:rsidRPr="002F0D97">
        <w:rPr>
          <w:sz w:val="24"/>
        </w:rPr>
        <w:t xml:space="preserve">. </w:t>
      </w:r>
      <w:r w:rsidR="00DB5014" w:rsidRPr="002F0D97">
        <w:rPr>
          <w:sz w:val="24"/>
        </w:rPr>
        <w:t>V </w:t>
      </w:r>
      <w:r w:rsidR="00FE1B4D" w:rsidRPr="002F0D97">
        <w:rPr>
          <w:sz w:val="24"/>
        </w:rPr>
        <w:t>nově ustanoveném</w:t>
      </w:r>
      <w:r w:rsidR="00DB5014" w:rsidRPr="002F0D97">
        <w:rPr>
          <w:sz w:val="24"/>
        </w:rPr>
        <w:t xml:space="preserve"> ustanovení § 68 zákona o soudech a soudcích se</w:t>
      </w:r>
      <w:r w:rsidR="00DB5014" w:rsidRPr="002F0D97">
        <w:rPr>
          <w:rStyle w:val="apple-converted-space"/>
          <w:sz w:val="24"/>
        </w:rPr>
        <w:t> </w:t>
      </w:r>
      <w:r w:rsidR="00FE1B4D" w:rsidRPr="002F0D97">
        <w:rPr>
          <w:rStyle w:val="Siln"/>
          <w:b w:val="0"/>
          <w:sz w:val="24"/>
        </w:rPr>
        <w:t>sjednotila</w:t>
      </w:r>
      <w:r w:rsidR="00DB5014" w:rsidRPr="002F0D97">
        <w:rPr>
          <w:rStyle w:val="apple-converted-space"/>
          <w:sz w:val="24"/>
        </w:rPr>
        <w:t> </w:t>
      </w:r>
      <w:r w:rsidR="00DB5014" w:rsidRPr="002F0D97">
        <w:rPr>
          <w:sz w:val="24"/>
        </w:rPr>
        <w:t xml:space="preserve">maximální lhůta, po kterou </w:t>
      </w:r>
      <w:r w:rsidR="00FE1B4D" w:rsidRPr="002F0D97">
        <w:rPr>
          <w:sz w:val="24"/>
        </w:rPr>
        <w:t xml:space="preserve">lze </w:t>
      </w:r>
      <w:r w:rsidR="00DB5014" w:rsidRPr="002F0D97">
        <w:rPr>
          <w:sz w:val="24"/>
        </w:rPr>
        <w:t xml:space="preserve">soudce </w:t>
      </w:r>
      <w:r w:rsidR="00FE1B4D" w:rsidRPr="002F0D97">
        <w:rPr>
          <w:sz w:val="24"/>
        </w:rPr>
        <w:t>dočas</w:t>
      </w:r>
      <w:r w:rsidR="00DB5014" w:rsidRPr="002F0D97">
        <w:rPr>
          <w:sz w:val="24"/>
        </w:rPr>
        <w:t>ně přidělit k</w:t>
      </w:r>
      <w:r w:rsidR="00FE1B4D" w:rsidRPr="002F0D97">
        <w:rPr>
          <w:sz w:val="24"/>
        </w:rPr>
        <w:t xml:space="preserve"> určitému </w:t>
      </w:r>
      <w:r w:rsidR="00DB5014" w:rsidRPr="002F0D97">
        <w:rPr>
          <w:sz w:val="24"/>
        </w:rPr>
        <w:t xml:space="preserve">soudu a </w:t>
      </w:r>
      <w:r w:rsidR="00FE1B4D" w:rsidRPr="002F0D97">
        <w:rPr>
          <w:sz w:val="24"/>
        </w:rPr>
        <w:t xml:space="preserve">také </w:t>
      </w:r>
      <w:r w:rsidR="00DB5014" w:rsidRPr="002F0D97">
        <w:rPr>
          <w:sz w:val="24"/>
        </w:rPr>
        <w:t xml:space="preserve">k Ministerstvu spravedlnosti ČR </w:t>
      </w:r>
      <w:r w:rsidR="00FE1B4D" w:rsidRPr="002F0D97">
        <w:rPr>
          <w:sz w:val="24"/>
        </w:rPr>
        <w:t>či</w:t>
      </w:r>
      <w:r w:rsidR="00DB5014" w:rsidRPr="002F0D97">
        <w:rPr>
          <w:sz w:val="24"/>
        </w:rPr>
        <w:t xml:space="preserve"> Justiční akademii. </w:t>
      </w:r>
      <w:r w:rsidR="00FE1B4D" w:rsidRPr="002F0D97">
        <w:rPr>
          <w:sz w:val="24"/>
        </w:rPr>
        <w:t>Na základě</w:t>
      </w:r>
      <w:r w:rsidR="00DB5014" w:rsidRPr="002F0D97">
        <w:rPr>
          <w:sz w:val="24"/>
        </w:rPr>
        <w:t xml:space="preserve"> předchozí právní úpravy byla lhůta v </w:t>
      </w:r>
      <w:r w:rsidR="00FE1B4D" w:rsidRPr="002F0D97">
        <w:rPr>
          <w:sz w:val="24"/>
        </w:rPr>
        <w:t>rámci</w:t>
      </w:r>
      <w:r w:rsidR="00DB5014" w:rsidRPr="002F0D97">
        <w:rPr>
          <w:sz w:val="24"/>
        </w:rPr>
        <w:t xml:space="preserve"> dočasného přidělení k soudu</w:t>
      </w:r>
      <w:r w:rsidR="00FE1B4D" w:rsidRPr="002F0D97">
        <w:rPr>
          <w:sz w:val="24"/>
        </w:rPr>
        <w:t xml:space="preserve"> </w:t>
      </w:r>
      <w:r w:rsidR="00DB5014" w:rsidRPr="002F0D97">
        <w:rPr>
          <w:rStyle w:val="Siln"/>
          <w:b w:val="0"/>
          <w:sz w:val="24"/>
        </w:rPr>
        <w:t>tříletá</w:t>
      </w:r>
      <w:r w:rsidR="00FE1B4D" w:rsidRPr="002F0D97">
        <w:rPr>
          <w:sz w:val="24"/>
        </w:rPr>
        <w:t xml:space="preserve"> a v </w:t>
      </w:r>
      <w:r w:rsidR="00DB5014" w:rsidRPr="002F0D97">
        <w:rPr>
          <w:sz w:val="24"/>
        </w:rPr>
        <w:t xml:space="preserve">případě dočasného přidělení k Ministerstvu spravedlnosti ČR </w:t>
      </w:r>
      <w:r w:rsidR="00FE1B4D" w:rsidRPr="002F0D97">
        <w:rPr>
          <w:sz w:val="24"/>
        </w:rPr>
        <w:t>či</w:t>
      </w:r>
      <w:r w:rsidR="00DB5014" w:rsidRPr="002F0D97">
        <w:rPr>
          <w:sz w:val="24"/>
        </w:rPr>
        <w:t xml:space="preserve"> Justiční akademii </w:t>
      </w:r>
      <w:r w:rsidR="00DB5014" w:rsidRPr="002F0D97">
        <w:rPr>
          <w:rStyle w:val="Siln"/>
          <w:b w:val="0"/>
          <w:sz w:val="24"/>
        </w:rPr>
        <w:t>jednoletá</w:t>
      </w:r>
      <w:r w:rsidR="00DB5014" w:rsidRPr="002F0D97">
        <w:rPr>
          <w:sz w:val="24"/>
        </w:rPr>
        <w:t xml:space="preserve">. Cílem </w:t>
      </w:r>
      <w:r w:rsidR="007246C2" w:rsidRPr="002F0D97">
        <w:rPr>
          <w:sz w:val="24"/>
        </w:rPr>
        <w:t xml:space="preserve">této </w:t>
      </w:r>
      <w:r w:rsidR="00DB5014" w:rsidRPr="002F0D97">
        <w:rPr>
          <w:sz w:val="24"/>
        </w:rPr>
        <w:t>právní úpravy je</w:t>
      </w:r>
      <w:r w:rsidR="00FE1B4D" w:rsidRPr="002F0D97">
        <w:rPr>
          <w:sz w:val="24"/>
        </w:rPr>
        <w:t xml:space="preserve"> snaha</w:t>
      </w:r>
      <w:r w:rsidR="00DB5014" w:rsidRPr="002F0D97">
        <w:rPr>
          <w:sz w:val="24"/>
        </w:rPr>
        <w:t xml:space="preserve"> umožnit soudcům</w:t>
      </w:r>
      <w:r w:rsidR="00FE1B4D" w:rsidRPr="002F0D97">
        <w:rPr>
          <w:sz w:val="24"/>
        </w:rPr>
        <w:t>, kteří jsou</w:t>
      </w:r>
      <w:r w:rsidR="00DB5014" w:rsidRPr="002F0D97">
        <w:rPr>
          <w:sz w:val="24"/>
        </w:rPr>
        <w:t xml:space="preserve"> přidělen</w:t>
      </w:r>
      <w:r w:rsidR="00FE1B4D" w:rsidRPr="002F0D97">
        <w:rPr>
          <w:sz w:val="24"/>
        </w:rPr>
        <w:t>i</w:t>
      </w:r>
      <w:r w:rsidR="00DB5014" w:rsidRPr="002F0D97">
        <w:rPr>
          <w:sz w:val="24"/>
        </w:rPr>
        <w:t xml:space="preserve"> </w:t>
      </w:r>
      <w:r w:rsidR="00FE1B4D" w:rsidRPr="002F0D97">
        <w:rPr>
          <w:sz w:val="24"/>
        </w:rPr>
        <w:t>především</w:t>
      </w:r>
      <w:r w:rsidR="00DB5014" w:rsidRPr="002F0D97">
        <w:rPr>
          <w:sz w:val="24"/>
        </w:rPr>
        <w:t xml:space="preserve"> k Justiční akademii</w:t>
      </w:r>
      <w:r w:rsidR="00FE1B4D" w:rsidRPr="002F0D97">
        <w:rPr>
          <w:sz w:val="24"/>
        </w:rPr>
        <w:t>, snahu</w:t>
      </w:r>
      <w:r w:rsidR="00DB5014" w:rsidRPr="002F0D97">
        <w:rPr>
          <w:sz w:val="24"/>
        </w:rPr>
        <w:t xml:space="preserve"> věnovat se pedagogické </w:t>
      </w:r>
      <w:r w:rsidR="00FE1B4D" w:rsidRPr="002F0D97">
        <w:rPr>
          <w:sz w:val="24"/>
        </w:rPr>
        <w:t>či</w:t>
      </w:r>
      <w:r w:rsidR="00DB5014" w:rsidRPr="002F0D97">
        <w:rPr>
          <w:sz w:val="24"/>
        </w:rPr>
        <w:t xml:space="preserve"> jiné činnosti v této instituci z dlouhodobějšího hlediska.</w:t>
      </w:r>
      <w:r w:rsidR="006F3CB1" w:rsidRPr="002F0D97">
        <w:rPr>
          <w:sz w:val="24"/>
        </w:rPr>
        <w:t xml:space="preserve"> </w:t>
      </w:r>
    </w:p>
    <w:p w:rsidR="002642F9" w:rsidRPr="002F0D97" w:rsidRDefault="00FE1B4D" w:rsidP="002F0D97">
      <w:pPr>
        <w:spacing w:line="360" w:lineRule="auto"/>
        <w:contextualSpacing/>
        <w:jc w:val="both"/>
        <w:rPr>
          <w:rStyle w:val="apple-converted-space"/>
          <w:sz w:val="24"/>
        </w:rPr>
      </w:pPr>
      <w:r w:rsidRPr="002F0D97">
        <w:rPr>
          <w:sz w:val="24"/>
        </w:rPr>
        <w:tab/>
        <w:t xml:space="preserve">Velmi důležité je uvést podrobnosti ke kárné odpovědnosti soudců a funkcionářů soudů. </w:t>
      </w:r>
      <w:r w:rsidR="00DB5014" w:rsidRPr="002F0D97">
        <w:rPr>
          <w:sz w:val="24"/>
        </w:rPr>
        <w:t xml:space="preserve">Nová právní úprava </w:t>
      </w:r>
      <w:r w:rsidRPr="002F0D97">
        <w:rPr>
          <w:sz w:val="24"/>
        </w:rPr>
        <w:t>zavedla</w:t>
      </w:r>
      <w:r w:rsidR="00DB5014" w:rsidRPr="002F0D97">
        <w:rPr>
          <w:sz w:val="24"/>
        </w:rPr>
        <w:t xml:space="preserve"> </w:t>
      </w:r>
      <w:r w:rsidRPr="002F0D97">
        <w:rPr>
          <w:sz w:val="24"/>
        </w:rPr>
        <w:t>na základě</w:t>
      </w:r>
      <w:r w:rsidR="00DB5014" w:rsidRPr="002F0D97">
        <w:rPr>
          <w:sz w:val="24"/>
        </w:rPr>
        <w:t xml:space="preserve"> ustanovení § 3 zákona o řízení ve věcech </w:t>
      </w:r>
      <w:r w:rsidRPr="002F0D97">
        <w:rPr>
          <w:sz w:val="24"/>
        </w:rPr>
        <w:t>soudců i</w:t>
      </w:r>
      <w:r w:rsidR="00DB5014" w:rsidRPr="002F0D97">
        <w:rPr>
          <w:sz w:val="24"/>
        </w:rPr>
        <w:t> státních zástupců</w:t>
      </w:r>
      <w:r w:rsidR="00DB5014" w:rsidRPr="002F0D97">
        <w:rPr>
          <w:rStyle w:val="apple-converted-space"/>
          <w:sz w:val="24"/>
        </w:rPr>
        <w:t> </w:t>
      </w:r>
      <w:r w:rsidR="007246C2" w:rsidRPr="002F0D97">
        <w:rPr>
          <w:rStyle w:val="apple-converted-space"/>
          <w:sz w:val="24"/>
        </w:rPr>
        <w:t>(</w:t>
      </w:r>
      <w:r w:rsidR="007246C2" w:rsidRPr="002F0D97">
        <w:rPr>
          <w:sz w:val="24"/>
        </w:rPr>
        <w:t xml:space="preserve">Předpis č. 7/2002 Sb.) </w:t>
      </w:r>
      <w:r w:rsidR="00DB5014" w:rsidRPr="002F0D97">
        <w:rPr>
          <w:rStyle w:val="Siln"/>
          <w:b w:val="0"/>
          <w:sz w:val="24"/>
        </w:rPr>
        <w:t>jednoinstanční kárné řízení u Nejvyššího správního soudu</w:t>
      </w:r>
      <w:r w:rsidR="00DB5014" w:rsidRPr="002F0D97">
        <w:rPr>
          <w:sz w:val="24"/>
        </w:rPr>
        <w:t xml:space="preserve">. Funkcionáře soudu </w:t>
      </w:r>
      <w:r w:rsidRPr="002F0D97">
        <w:rPr>
          <w:sz w:val="24"/>
        </w:rPr>
        <w:t>takto nelze</w:t>
      </w:r>
      <w:r w:rsidR="00DB5014" w:rsidRPr="002F0D97">
        <w:rPr>
          <w:sz w:val="24"/>
        </w:rPr>
        <w:t xml:space="preserve"> odvolávat </w:t>
      </w:r>
      <w:r w:rsidRPr="002F0D97">
        <w:rPr>
          <w:sz w:val="24"/>
        </w:rPr>
        <w:t xml:space="preserve"> a nemůže to učinit </w:t>
      </w:r>
      <w:r w:rsidR="00DB5014" w:rsidRPr="002F0D97">
        <w:rPr>
          <w:sz w:val="24"/>
        </w:rPr>
        <w:t xml:space="preserve">ten, kdo jej do funkce jmenoval, </w:t>
      </w:r>
      <w:r w:rsidRPr="002F0D97">
        <w:rPr>
          <w:sz w:val="24"/>
        </w:rPr>
        <w:t>nýbrž na základě</w:t>
      </w:r>
      <w:r w:rsidR="00DB5014" w:rsidRPr="002F0D97">
        <w:rPr>
          <w:sz w:val="24"/>
        </w:rPr>
        <w:t xml:space="preserve"> nového znění § 106 zákona o soudech a soudcích </w:t>
      </w:r>
      <w:r w:rsidRPr="002F0D97">
        <w:rPr>
          <w:sz w:val="24"/>
        </w:rPr>
        <w:t>může</w:t>
      </w:r>
      <w:r w:rsidR="00DB5014" w:rsidRPr="002F0D97">
        <w:rPr>
          <w:sz w:val="24"/>
        </w:rPr>
        <w:t xml:space="preserve"> být funkcionář soudu odvolán </w:t>
      </w:r>
      <w:r w:rsidRPr="002F0D97">
        <w:rPr>
          <w:sz w:val="24"/>
        </w:rPr>
        <w:t>jen na základě</w:t>
      </w:r>
      <w:r w:rsidR="00DB5014" w:rsidRPr="002F0D97">
        <w:rPr>
          <w:sz w:val="24"/>
        </w:rPr>
        <w:t xml:space="preserve"> rozhodnutí kárného soudu v kárném řízení. Složení kárného senátu pro soudce je </w:t>
      </w:r>
      <w:r w:rsidRPr="002F0D97">
        <w:rPr>
          <w:sz w:val="24"/>
        </w:rPr>
        <w:t xml:space="preserve">dále </w:t>
      </w:r>
      <w:r w:rsidR="00DB5014" w:rsidRPr="002F0D97">
        <w:rPr>
          <w:sz w:val="24"/>
        </w:rPr>
        <w:t>upraveno v </w:t>
      </w:r>
      <w:r w:rsidRPr="002F0D97">
        <w:rPr>
          <w:sz w:val="24"/>
        </w:rPr>
        <w:t xml:space="preserve">rámci </w:t>
      </w:r>
      <w:r w:rsidR="00DB5014" w:rsidRPr="002F0D97">
        <w:rPr>
          <w:sz w:val="24"/>
        </w:rPr>
        <w:t>ustanovení § 4 zákona o řízení ve věcech soudců a státních zástupců.</w:t>
      </w:r>
      <w:r w:rsidR="002642F9" w:rsidRPr="002F0D97">
        <w:rPr>
          <w:rStyle w:val="Znakapoznpodarou"/>
          <w:sz w:val="24"/>
        </w:rPr>
        <w:footnoteReference w:id="91"/>
      </w:r>
      <w:r w:rsidR="00DB5014" w:rsidRPr="002F0D97">
        <w:rPr>
          <w:rStyle w:val="apple-converted-space"/>
          <w:sz w:val="24"/>
        </w:rPr>
        <w:t> </w:t>
      </w:r>
      <w:r w:rsidR="007246C2" w:rsidRPr="002F0D97">
        <w:rPr>
          <w:rStyle w:val="apple-converted-space"/>
          <w:sz w:val="24"/>
        </w:rPr>
        <w:t>Zde je uvedeno</w:t>
      </w:r>
      <w:r w:rsidR="004E19C2" w:rsidRPr="002F0D97">
        <w:rPr>
          <w:rStyle w:val="apple-converted-space"/>
          <w:sz w:val="24"/>
        </w:rPr>
        <w:t>:</w:t>
      </w:r>
    </w:p>
    <w:p w:rsidR="00792D3A" w:rsidRPr="002F0D97" w:rsidRDefault="004E19C2" w:rsidP="002F0D97">
      <w:pPr>
        <w:spacing w:line="360" w:lineRule="auto"/>
        <w:contextualSpacing/>
        <w:jc w:val="both"/>
        <w:rPr>
          <w:i/>
          <w:sz w:val="24"/>
        </w:rPr>
      </w:pPr>
      <w:r w:rsidRPr="002F0D97">
        <w:rPr>
          <w:i/>
          <w:sz w:val="24"/>
        </w:rPr>
        <w:tab/>
      </w:r>
      <w:r w:rsidR="009E3402" w:rsidRPr="002F0D97">
        <w:rPr>
          <w:i/>
          <w:sz w:val="24"/>
        </w:rPr>
        <w:t>„</w:t>
      </w:r>
      <w:r w:rsidR="002642F9" w:rsidRPr="002F0D97">
        <w:rPr>
          <w:i/>
          <w:sz w:val="24"/>
        </w:rPr>
        <w:t xml:space="preserve">Jde-li o řízení ve věcech soudců, kárný soud jedná a rozhoduje v senátech složených z předsedy senátu, jeho zástupce, soudce a 3 přísedících. Předseda senátu je soudcem Nejvyššího správního soudu, jeho zástupce je soudcem Nejvyššího soudu a další člen senátu z řad soudců je soudcem vrchního, krajského </w:t>
      </w:r>
      <w:r w:rsidR="002642F9" w:rsidRPr="002F0D97">
        <w:rPr>
          <w:i/>
          <w:sz w:val="24"/>
        </w:rPr>
        <w:lastRenderedPageBreak/>
        <w:t>nebo okresního soudu. Jde-li o řízení ve věcech soudců rozhodujících ve správním soudnictví, je předsedou senátu soudce Nejvyššího soudu a jeho zástupcem soudce Nejvyššího správního soudu. Mezi přísedícími musí být vždy nejméně jeden státní zástupce, jeden advokát a jedna osoba vykonávající jiné právnické povolání, je-li zapsána v seznamu přísedících pro řízení ve věcech soudců.</w:t>
      </w:r>
      <w:bookmarkStart w:id="54" w:name="p4-2"/>
      <w:bookmarkEnd w:id="54"/>
      <w:r w:rsidR="00792D3A" w:rsidRPr="002F0D97">
        <w:rPr>
          <w:i/>
          <w:sz w:val="24"/>
        </w:rPr>
        <w:t>"</w:t>
      </w:r>
      <w:r w:rsidR="00792D3A" w:rsidRPr="002F0D97">
        <w:rPr>
          <w:rStyle w:val="Znakapoznpodarou"/>
          <w:i/>
          <w:sz w:val="24"/>
        </w:rPr>
        <w:t xml:space="preserve"> </w:t>
      </w:r>
      <w:r w:rsidR="00792D3A" w:rsidRPr="002F0D97">
        <w:rPr>
          <w:rStyle w:val="Znakapoznpodarou"/>
          <w:i/>
          <w:sz w:val="24"/>
        </w:rPr>
        <w:footnoteReference w:id="92"/>
      </w:r>
      <w:r w:rsidRPr="002F0D97">
        <w:rPr>
          <w:i/>
          <w:sz w:val="24"/>
        </w:rPr>
        <w:t xml:space="preserve"> </w:t>
      </w:r>
    </w:p>
    <w:p w:rsidR="002642F9" w:rsidRPr="002F0D97" w:rsidRDefault="00792D3A" w:rsidP="002F0D97">
      <w:pPr>
        <w:spacing w:line="360" w:lineRule="auto"/>
        <w:contextualSpacing/>
        <w:jc w:val="both"/>
        <w:rPr>
          <w:sz w:val="24"/>
        </w:rPr>
      </w:pPr>
      <w:r w:rsidRPr="002F0D97">
        <w:rPr>
          <w:i/>
          <w:sz w:val="24"/>
        </w:rPr>
        <w:tab/>
      </w:r>
      <w:r w:rsidR="002642F9" w:rsidRPr="002F0D97">
        <w:rPr>
          <w:sz w:val="24"/>
        </w:rPr>
        <w:t xml:space="preserve">Předseda kárného soudu </w:t>
      </w:r>
      <w:r w:rsidRPr="002F0D97">
        <w:rPr>
          <w:sz w:val="24"/>
        </w:rPr>
        <w:t>musí vést</w:t>
      </w:r>
      <w:r w:rsidR="002642F9" w:rsidRPr="002F0D97">
        <w:rPr>
          <w:sz w:val="24"/>
        </w:rPr>
        <w:t xml:space="preserve"> seznam soudců Nejvyššího správního soudu, </w:t>
      </w:r>
      <w:r w:rsidRPr="002F0D97">
        <w:rPr>
          <w:sz w:val="24"/>
        </w:rPr>
        <w:t xml:space="preserve">dále </w:t>
      </w:r>
      <w:r w:rsidR="002642F9" w:rsidRPr="002F0D97">
        <w:rPr>
          <w:sz w:val="24"/>
        </w:rPr>
        <w:t xml:space="preserve">seznam soudců Nejvyššího soudu </w:t>
      </w:r>
      <w:r w:rsidRPr="002F0D97">
        <w:rPr>
          <w:sz w:val="24"/>
        </w:rPr>
        <w:t>i</w:t>
      </w:r>
      <w:r w:rsidR="002642F9" w:rsidRPr="002F0D97">
        <w:rPr>
          <w:sz w:val="24"/>
        </w:rPr>
        <w:t xml:space="preserve"> seznam soudců vrchního, krajského a okresního soudu pro řízení ve věcech soudců. Do seznamu soudců Nejvyššího správního soudu </w:t>
      </w:r>
      <w:r w:rsidRPr="002F0D97">
        <w:rPr>
          <w:sz w:val="24"/>
        </w:rPr>
        <w:t xml:space="preserve">musí </w:t>
      </w:r>
      <w:r w:rsidR="002642F9" w:rsidRPr="002F0D97">
        <w:rPr>
          <w:sz w:val="24"/>
        </w:rPr>
        <w:t xml:space="preserve">předseda kárného soudu </w:t>
      </w:r>
      <w:r w:rsidRPr="002F0D97">
        <w:rPr>
          <w:sz w:val="24"/>
        </w:rPr>
        <w:t xml:space="preserve">zařadit </w:t>
      </w:r>
      <w:r w:rsidR="002642F9" w:rsidRPr="002F0D97">
        <w:rPr>
          <w:sz w:val="24"/>
        </w:rPr>
        <w:t xml:space="preserve">soudce po vyjádření soudcovské rady tohoto soudu. Do seznamu soudců Nejvyššího soudu </w:t>
      </w:r>
      <w:r w:rsidRPr="002F0D97">
        <w:rPr>
          <w:sz w:val="24"/>
        </w:rPr>
        <w:t xml:space="preserve">musí </w:t>
      </w:r>
      <w:r w:rsidR="002642F9" w:rsidRPr="002F0D97">
        <w:rPr>
          <w:sz w:val="24"/>
        </w:rPr>
        <w:t xml:space="preserve">předseda kárného soudu </w:t>
      </w:r>
      <w:r w:rsidRPr="002F0D97">
        <w:rPr>
          <w:sz w:val="24"/>
        </w:rPr>
        <w:t xml:space="preserve">zařadit </w:t>
      </w:r>
      <w:r w:rsidR="002642F9" w:rsidRPr="002F0D97">
        <w:rPr>
          <w:sz w:val="24"/>
        </w:rPr>
        <w:t xml:space="preserve">soudce navržené předsedou Nejvyššího soudu. Předseda Nejvyššího soudu </w:t>
      </w:r>
      <w:r w:rsidRPr="002F0D97">
        <w:rPr>
          <w:sz w:val="24"/>
        </w:rPr>
        <w:t>dále navrhuje</w:t>
      </w:r>
      <w:r w:rsidR="002642F9" w:rsidRPr="002F0D97">
        <w:rPr>
          <w:sz w:val="24"/>
        </w:rPr>
        <w:t xml:space="preserve"> soudce do seznamu na výzvu předsedy kárného soudu po vyjádření soudcovské rady Nejvyššího soudu. Do seznamu soudců vrchního, krajského a </w:t>
      </w:r>
      <w:r w:rsidRPr="002F0D97">
        <w:rPr>
          <w:sz w:val="24"/>
        </w:rPr>
        <w:t xml:space="preserve">zároveň </w:t>
      </w:r>
      <w:r w:rsidR="002642F9" w:rsidRPr="002F0D97">
        <w:rPr>
          <w:sz w:val="24"/>
        </w:rPr>
        <w:t xml:space="preserve">okresního soudu </w:t>
      </w:r>
      <w:r w:rsidRPr="002F0D97">
        <w:rPr>
          <w:sz w:val="24"/>
        </w:rPr>
        <w:t xml:space="preserve">musí </w:t>
      </w:r>
      <w:r w:rsidR="002642F9" w:rsidRPr="002F0D97">
        <w:rPr>
          <w:sz w:val="24"/>
        </w:rPr>
        <w:t xml:space="preserve">předseda kárného soudu </w:t>
      </w:r>
      <w:r w:rsidRPr="002F0D97">
        <w:rPr>
          <w:sz w:val="24"/>
        </w:rPr>
        <w:t xml:space="preserve">zařadit </w:t>
      </w:r>
      <w:r w:rsidR="002642F9" w:rsidRPr="002F0D97">
        <w:rPr>
          <w:sz w:val="24"/>
        </w:rPr>
        <w:t xml:space="preserve">soudce navržené předsedy vrchních, krajských </w:t>
      </w:r>
      <w:r w:rsidRPr="002F0D97">
        <w:rPr>
          <w:sz w:val="24"/>
        </w:rPr>
        <w:t>včetně</w:t>
      </w:r>
      <w:r w:rsidR="002642F9" w:rsidRPr="002F0D97">
        <w:rPr>
          <w:sz w:val="24"/>
        </w:rPr>
        <w:t xml:space="preserve"> okresních soudů. Předsedové vrchních, krajských a </w:t>
      </w:r>
      <w:r w:rsidRPr="002F0D97">
        <w:rPr>
          <w:sz w:val="24"/>
        </w:rPr>
        <w:t xml:space="preserve">také </w:t>
      </w:r>
      <w:r w:rsidR="002642F9" w:rsidRPr="002F0D97">
        <w:rPr>
          <w:sz w:val="24"/>
        </w:rPr>
        <w:t>okresních soudů navrhnou soudce do seznamu na výzvu předsedy kárného soudu</w:t>
      </w:r>
      <w:r w:rsidRPr="002F0D97">
        <w:rPr>
          <w:sz w:val="24"/>
        </w:rPr>
        <w:t>, a to</w:t>
      </w:r>
      <w:r w:rsidR="002642F9" w:rsidRPr="002F0D97">
        <w:rPr>
          <w:sz w:val="24"/>
        </w:rPr>
        <w:t xml:space="preserve"> po vyjádření soudcovské rady příslušného soudu. Předsedové </w:t>
      </w:r>
      <w:r w:rsidRPr="002F0D97">
        <w:rPr>
          <w:sz w:val="24"/>
        </w:rPr>
        <w:t xml:space="preserve">těchto </w:t>
      </w:r>
      <w:r w:rsidR="002642F9" w:rsidRPr="002F0D97">
        <w:rPr>
          <w:sz w:val="24"/>
        </w:rPr>
        <w:t xml:space="preserve">vrchních soudů navrhují každý ze soudců </w:t>
      </w:r>
      <w:r w:rsidRPr="002F0D97">
        <w:rPr>
          <w:sz w:val="24"/>
        </w:rPr>
        <w:t>uvedeného</w:t>
      </w:r>
      <w:r w:rsidR="002642F9" w:rsidRPr="002F0D97">
        <w:rPr>
          <w:sz w:val="24"/>
        </w:rPr>
        <w:t xml:space="preserve"> soudu nejvýše 5 soudců</w:t>
      </w:r>
      <w:r w:rsidRPr="002F0D97">
        <w:rPr>
          <w:sz w:val="24"/>
        </w:rPr>
        <w:t>.</w:t>
      </w:r>
      <w:r w:rsidR="002642F9" w:rsidRPr="002F0D97">
        <w:rPr>
          <w:sz w:val="24"/>
        </w:rPr>
        <w:t xml:space="preserve"> </w:t>
      </w:r>
      <w:r w:rsidRPr="002F0D97">
        <w:rPr>
          <w:sz w:val="24"/>
        </w:rPr>
        <w:t>P</w:t>
      </w:r>
      <w:r w:rsidR="002642F9" w:rsidRPr="002F0D97">
        <w:rPr>
          <w:sz w:val="24"/>
        </w:rPr>
        <w:t xml:space="preserve">ředsedové krajských soudů každý ze soudců </w:t>
      </w:r>
      <w:r w:rsidRPr="002F0D97">
        <w:rPr>
          <w:sz w:val="24"/>
        </w:rPr>
        <w:t>uvedeného</w:t>
      </w:r>
      <w:r w:rsidR="002642F9" w:rsidRPr="002F0D97">
        <w:rPr>
          <w:sz w:val="24"/>
        </w:rPr>
        <w:t xml:space="preserve"> soudu </w:t>
      </w:r>
      <w:r w:rsidRPr="002F0D97">
        <w:rPr>
          <w:sz w:val="24"/>
        </w:rPr>
        <w:t>nejvíce</w:t>
      </w:r>
      <w:r w:rsidR="002642F9" w:rsidRPr="002F0D97">
        <w:rPr>
          <w:sz w:val="24"/>
        </w:rPr>
        <w:t xml:space="preserve"> 3 soudce a předsedové okresních soudů </w:t>
      </w:r>
      <w:r w:rsidRPr="002F0D97">
        <w:rPr>
          <w:sz w:val="24"/>
        </w:rPr>
        <w:t xml:space="preserve">pak </w:t>
      </w:r>
      <w:r w:rsidR="002642F9" w:rsidRPr="002F0D97">
        <w:rPr>
          <w:sz w:val="24"/>
        </w:rPr>
        <w:t xml:space="preserve">každý ze soudců </w:t>
      </w:r>
      <w:r w:rsidRPr="002F0D97">
        <w:rPr>
          <w:sz w:val="24"/>
        </w:rPr>
        <w:t>daného</w:t>
      </w:r>
      <w:r w:rsidR="002642F9" w:rsidRPr="002F0D97">
        <w:rPr>
          <w:sz w:val="24"/>
        </w:rPr>
        <w:t xml:space="preserve"> soudu </w:t>
      </w:r>
      <w:r w:rsidRPr="002F0D97">
        <w:rPr>
          <w:sz w:val="24"/>
        </w:rPr>
        <w:t>nejvíce</w:t>
      </w:r>
      <w:r w:rsidR="002642F9" w:rsidRPr="002F0D97">
        <w:rPr>
          <w:sz w:val="24"/>
        </w:rPr>
        <w:t xml:space="preserve"> jednoho soudce.</w:t>
      </w:r>
      <w:bookmarkStart w:id="55" w:name="p4-3"/>
      <w:bookmarkEnd w:id="55"/>
    </w:p>
    <w:p w:rsidR="002642F9" w:rsidRPr="002F0D97" w:rsidRDefault="002970EE" w:rsidP="002F0D97">
      <w:pPr>
        <w:spacing w:line="360" w:lineRule="auto"/>
        <w:contextualSpacing/>
        <w:jc w:val="both"/>
        <w:rPr>
          <w:sz w:val="24"/>
        </w:rPr>
      </w:pPr>
      <w:r w:rsidRPr="002F0D97">
        <w:rPr>
          <w:rStyle w:val="PromnnHTML"/>
          <w:b/>
          <w:bCs/>
          <w:i w:val="0"/>
          <w:iCs w:val="0"/>
          <w:sz w:val="24"/>
        </w:rPr>
        <w:tab/>
      </w:r>
      <w:r w:rsidRPr="002F0D97">
        <w:rPr>
          <w:rStyle w:val="PromnnHTML"/>
          <w:bCs/>
          <w:i w:val="0"/>
          <w:iCs w:val="0"/>
          <w:sz w:val="24"/>
        </w:rPr>
        <w:t xml:space="preserve">Dále je nutné uvést, že předseda </w:t>
      </w:r>
      <w:r w:rsidR="002642F9" w:rsidRPr="002F0D97">
        <w:rPr>
          <w:sz w:val="24"/>
        </w:rPr>
        <w:t>kárného soudu určí losem předsedu senátu</w:t>
      </w:r>
      <w:r w:rsidRPr="002F0D97">
        <w:rPr>
          <w:sz w:val="24"/>
        </w:rPr>
        <w:t xml:space="preserve"> pro řízení ve věcech soudců i</w:t>
      </w:r>
      <w:r w:rsidR="002642F9" w:rsidRPr="002F0D97">
        <w:rPr>
          <w:sz w:val="24"/>
        </w:rPr>
        <w:t xml:space="preserve"> jeho náhradníka ze sezn</w:t>
      </w:r>
      <w:r w:rsidRPr="002F0D97">
        <w:rPr>
          <w:sz w:val="24"/>
        </w:rPr>
        <w:t>amu soudců Nejvyššího soudu či také</w:t>
      </w:r>
      <w:r w:rsidR="002642F9" w:rsidRPr="002F0D97">
        <w:rPr>
          <w:sz w:val="24"/>
        </w:rPr>
        <w:t xml:space="preserve"> Nejvyššího správního soudu, </w:t>
      </w:r>
      <w:r w:rsidRPr="002F0D97">
        <w:rPr>
          <w:sz w:val="24"/>
        </w:rPr>
        <w:t xml:space="preserve">dále </w:t>
      </w:r>
      <w:r w:rsidR="002642F9" w:rsidRPr="002F0D97">
        <w:rPr>
          <w:sz w:val="24"/>
        </w:rPr>
        <w:t>zástupce předsedy senátu a jeho náhradníka ze seznamu soudců Nejvyššího soudu</w:t>
      </w:r>
      <w:r w:rsidRPr="002F0D97">
        <w:rPr>
          <w:sz w:val="24"/>
        </w:rPr>
        <w:t>, ale i</w:t>
      </w:r>
      <w:r w:rsidR="002642F9" w:rsidRPr="002F0D97">
        <w:rPr>
          <w:sz w:val="24"/>
        </w:rPr>
        <w:t xml:space="preserve"> Nejvyššího správního soudu </w:t>
      </w:r>
      <w:r w:rsidRPr="002F0D97">
        <w:rPr>
          <w:sz w:val="24"/>
        </w:rPr>
        <w:t>nebo</w:t>
      </w:r>
      <w:r w:rsidR="002642F9" w:rsidRPr="002F0D97">
        <w:rPr>
          <w:sz w:val="24"/>
        </w:rPr>
        <w:t xml:space="preserve"> dalšího člena kárného senátu </w:t>
      </w:r>
      <w:r w:rsidRPr="002F0D97">
        <w:rPr>
          <w:sz w:val="24"/>
        </w:rPr>
        <w:t>v rámci</w:t>
      </w:r>
      <w:r w:rsidR="002642F9" w:rsidRPr="002F0D97">
        <w:rPr>
          <w:sz w:val="24"/>
        </w:rPr>
        <w:t xml:space="preserve"> soudců </w:t>
      </w:r>
      <w:r w:rsidRPr="002F0D97">
        <w:rPr>
          <w:sz w:val="24"/>
        </w:rPr>
        <w:t>nebo</w:t>
      </w:r>
      <w:r w:rsidR="002642F9" w:rsidRPr="002F0D97">
        <w:rPr>
          <w:sz w:val="24"/>
        </w:rPr>
        <w:t xml:space="preserve"> jeho náhradníka ze seznamu soudců vrchního, krajského a okresního soudu.</w:t>
      </w:r>
      <w:bookmarkStart w:id="56" w:name="p4-4"/>
      <w:bookmarkEnd w:id="56"/>
    </w:p>
    <w:p w:rsidR="002642F9" w:rsidRPr="002F0D97" w:rsidRDefault="00413182" w:rsidP="002F0D97">
      <w:pPr>
        <w:spacing w:line="360" w:lineRule="auto"/>
        <w:contextualSpacing/>
        <w:jc w:val="both"/>
        <w:rPr>
          <w:sz w:val="24"/>
        </w:rPr>
      </w:pPr>
      <w:r w:rsidRPr="002F0D97">
        <w:rPr>
          <w:sz w:val="24"/>
        </w:rPr>
        <w:tab/>
      </w:r>
      <w:r w:rsidR="002642F9" w:rsidRPr="002F0D97">
        <w:rPr>
          <w:sz w:val="24"/>
        </w:rPr>
        <w:t xml:space="preserve">Předseda kárného soudu </w:t>
      </w:r>
      <w:r w:rsidRPr="002F0D97">
        <w:rPr>
          <w:sz w:val="24"/>
        </w:rPr>
        <w:t>směřuje</w:t>
      </w:r>
      <w:r w:rsidR="002642F9" w:rsidRPr="002F0D97">
        <w:rPr>
          <w:sz w:val="24"/>
        </w:rPr>
        <w:t xml:space="preserve"> seznam přísedících pro řízení </w:t>
      </w:r>
      <w:r w:rsidRPr="002F0D97">
        <w:rPr>
          <w:sz w:val="24"/>
        </w:rPr>
        <w:t>v rámci</w:t>
      </w:r>
      <w:r w:rsidR="002642F9" w:rsidRPr="002F0D97">
        <w:rPr>
          <w:sz w:val="24"/>
        </w:rPr>
        <w:t xml:space="preserve"> věc</w:t>
      </w:r>
      <w:r w:rsidRPr="002F0D97">
        <w:rPr>
          <w:sz w:val="24"/>
        </w:rPr>
        <w:t>í</w:t>
      </w:r>
      <w:r w:rsidR="002642F9" w:rsidRPr="002F0D97">
        <w:rPr>
          <w:sz w:val="24"/>
        </w:rPr>
        <w:t xml:space="preserve"> soudců. </w:t>
      </w:r>
      <w:r w:rsidRPr="002F0D97">
        <w:rPr>
          <w:sz w:val="24"/>
        </w:rPr>
        <w:t>V rámci</w:t>
      </w:r>
      <w:r w:rsidR="002642F9" w:rsidRPr="002F0D97">
        <w:rPr>
          <w:sz w:val="24"/>
        </w:rPr>
        <w:t xml:space="preserve"> výzv</w:t>
      </w:r>
      <w:r w:rsidRPr="002F0D97">
        <w:rPr>
          <w:sz w:val="24"/>
        </w:rPr>
        <w:t>y</w:t>
      </w:r>
      <w:r w:rsidR="002642F9" w:rsidRPr="002F0D97">
        <w:rPr>
          <w:sz w:val="24"/>
        </w:rPr>
        <w:t xml:space="preserve"> předsedy kárného soudu a </w:t>
      </w:r>
      <w:r w:rsidRPr="002F0D97">
        <w:rPr>
          <w:sz w:val="24"/>
        </w:rPr>
        <w:t xml:space="preserve">rovněž </w:t>
      </w:r>
      <w:r w:rsidR="002642F9" w:rsidRPr="002F0D97">
        <w:rPr>
          <w:sz w:val="24"/>
        </w:rPr>
        <w:t>ve lhůtě určené předsedou kárného soudu,</w:t>
      </w:r>
      <w:r w:rsidRPr="002F0D97">
        <w:rPr>
          <w:sz w:val="24"/>
        </w:rPr>
        <w:t xml:space="preserve"> jenž nesmí být kratší než 30 dnů a </w:t>
      </w:r>
      <w:r w:rsidR="002642F9" w:rsidRPr="002F0D97">
        <w:rPr>
          <w:sz w:val="24"/>
        </w:rPr>
        <w:t xml:space="preserve">mohou nejvyšší státní zástupce ze státních zástupců, </w:t>
      </w:r>
      <w:r w:rsidRPr="002F0D97">
        <w:rPr>
          <w:sz w:val="24"/>
        </w:rPr>
        <w:t xml:space="preserve">dále </w:t>
      </w:r>
      <w:r w:rsidR="002642F9" w:rsidRPr="002F0D97">
        <w:rPr>
          <w:sz w:val="24"/>
        </w:rPr>
        <w:t xml:space="preserve">předseda České advokátní komory z </w:t>
      </w:r>
      <w:r w:rsidRPr="002F0D97">
        <w:rPr>
          <w:sz w:val="24"/>
        </w:rPr>
        <w:t xml:space="preserve">vybraných </w:t>
      </w:r>
      <w:r w:rsidR="002642F9" w:rsidRPr="002F0D97">
        <w:rPr>
          <w:sz w:val="24"/>
        </w:rPr>
        <w:t xml:space="preserve">členů </w:t>
      </w:r>
      <w:r w:rsidR="002642F9" w:rsidRPr="002F0D97">
        <w:rPr>
          <w:sz w:val="24"/>
        </w:rPr>
        <w:lastRenderedPageBreak/>
        <w:t xml:space="preserve">komory </w:t>
      </w:r>
      <w:r w:rsidRPr="002F0D97">
        <w:rPr>
          <w:sz w:val="24"/>
        </w:rPr>
        <w:t>i</w:t>
      </w:r>
      <w:r w:rsidR="002642F9" w:rsidRPr="002F0D97">
        <w:rPr>
          <w:sz w:val="24"/>
        </w:rPr>
        <w:t xml:space="preserve"> děkani právnických fakult veřejných vysokých škol v </w:t>
      </w:r>
      <w:r w:rsidRPr="002F0D97">
        <w:rPr>
          <w:sz w:val="24"/>
        </w:rPr>
        <w:t xml:space="preserve">rámci </w:t>
      </w:r>
      <w:r w:rsidR="002642F9" w:rsidRPr="002F0D97">
        <w:rPr>
          <w:sz w:val="24"/>
        </w:rPr>
        <w:t xml:space="preserve">České republice navrhnout k zápisu do seznamu přísedících pro řízení </w:t>
      </w:r>
      <w:r w:rsidRPr="002F0D97">
        <w:rPr>
          <w:sz w:val="24"/>
        </w:rPr>
        <w:t>v rámci</w:t>
      </w:r>
      <w:r w:rsidR="002642F9" w:rsidRPr="002F0D97">
        <w:rPr>
          <w:sz w:val="24"/>
        </w:rPr>
        <w:t xml:space="preserve"> věc</w:t>
      </w:r>
      <w:r w:rsidRPr="002F0D97">
        <w:rPr>
          <w:sz w:val="24"/>
        </w:rPr>
        <w:t>í</w:t>
      </w:r>
      <w:r w:rsidR="002642F9" w:rsidRPr="002F0D97">
        <w:rPr>
          <w:sz w:val="24"/>
        </w:rPr>
        <w:t xml:space="preserve"> soudců každý 10 přísedících. Do seznamu </w:t>
      </w:r>
      <w:r w:rsidR="000E0885" w:rsidRPr="002F0D97">
        <w:rPr>
          <w:sz w:val="24"/>
        </w:rPr>
        <w:t xml:space="preserve">dílčích </w:t>
      </w:r>
      <w:r w:rsidR="002642F9" w:rsidRPr="002F0D97">
        <w:rPr>
          <w:sz w:val="24"/>
        </w:rPr>
        <w:t xml:space="preserve">přísedících </w:t>
      </w:r>
      <w:r w:rsidR="000E0885" w:rsidRPr="002F0D97">
        <w:rPr>
          <w:sz w:val="24"/>
        </w:rPr>
        <w:t xml:space="preserve">je možné </w:t>
      </w:r>
      <w:r w:rsidR="002642F9" w:rsidRPr="002F0D97">
        <w:rPr>
          <w:sz w:val="24"/>
        </w:rPr>
        <w:t xml:space="preserve">navrhnout </w:t>
      </w:r>
      <w:r w:rsidR="000E0885" w:rsidRPr="002F0D97">
        <w:rPr>
          <w:sz w:val="24"/>
        </w:rPr>
        <w:t>jen</w:t>
      </w:r>
      <w:r w:rsidR="002642F9" w:rsidRPr="002F0D97">
        <w:rPr>
          <w:sz w:val="24"/>
        </w:rPr>
        <w:t xml:space="preserve"> osoby, </w:t>
      </w:r>
      <w:r w:rsidR="000E0885" w:rsidRPr="002F0D97">
        <w:rPr>
          <w:sz w:val="24"/>
        </w:rPr>
        <w:t>jež</w:t>
      </w:r>
      <w:r w:rsidR="002642F9" w:rsidRPr="002F0D97">
        <w:rPr>
          <w:sz w:val="24"/>
        </w:rPr>
        <w:t xml:space="preserve"> se zapsáním </w:t>
      </w:r>
      <w:r w:rsidR="000E0885" w:rsidRPr="002F0D97">
        <w:rPr>
          <w:sz w:val="24"/>
        </w:rPr>
        <w:t>daly</w:t>
      </w:r>
      <w:r w:rsidR="002642F9" w:rsidRPr="002F0D97">
        <w:rPr>
          <w:sz w:val="24"/>
        </w:rPr>
        <w:t xml:space="preserve"> souhlas. Předseda </w:t>
      </w:r>
      <w:r w:rsidR="000E0885" w:rsidRPr="002F0D97">
        <w:rPr>
          <w:sz w:val="24"/>
        </w:rPr>
        <w:t xml:space="preserve">uvedeného </w:t>
      </w:r>
      <w:r w:rsidR="002642F9" w:rsidRPr="002F0D97">
        <w:rPr>
          <w:sz w:val="24"/>
        </w:rPr>
        <w:t xml:space="preserve">kárného soudu </w:t>
      </w:r>
      <w:r w:rsidR="000E0885" w:rsidRPr="002F0D97">
        <w:rPr>
          <w:sz w:val="24"/>
        </w:rPr>
        <w:t xml:space="preserve">musí </w:t>
      </w:r>
      <w:r w:rsidR="002642F9" w:rsidRPr="002F0D97">
        <w:rPr>
          <w:sz w:val="24"/>
        </w:rPr>
        <w:t>zařad</w:t>
      </w:r>
      <w:r w:rsidR="000E0885" w:rsidRPr="002F0D97">
        <w:rPr>
          <w:sz w:val="24"/>
        </w:rPr>
        <w:t>it</w:t>
      </w:r>
      <w:r w:rsidR="002642F9" w:rsidRPr="002F0D97">
        <w:rPr>
          <w:sz w:val="24"/>
        </w:rPr>
        <w:t xml:space="preserve"> do seznamu přísedících osoby</w:t>
      </w:r>
      <w:r w:rsidR="000E0885" w:rsidRPr="002F0D97">
        <w:rPr>
          <w:sz w:val="24"/>
        </w:rPr>
        <w:t>, které jsou</w:t>
      </w:r>
      <w:r w:rsidR="002642F9" w:rsidRPr="002F0D97">
        <w:rPr>
          <w:sz w:val="24"/>
        </w:rPr>
        <w:t xml:space="preserve"> navržené </w:t>
      </w:r>
      <w:r w:rsidR="000E0885" w:rsidRPr="002F0D97">
        <w:rPr>
          <w:sz w:val="24"/>
        </w:rPr>
        <w:t>na základě</w:t>
      </w:r>
      <w:r w:rsidR="002642F9" w:rsidRPr="002F0D97">
        <w:rPr>
          <w:sz w:val="24"/>
        </w:rPr>
        <w:t xml:space="preserve"> věty druhé, </w:t>
      </w:r>
      <w:r w:rsidR="000E0885" w:rsidRPr="002F0D97">
        <w:rPr>
          <w:sz w:val="24"/>
        </w:rPr>
        <w:t>pokud splňují</w:t>
      </w:r>
      <w:r w:rsidR="002642F9" w:rsidRPr="002F0D97">
        <w:rPr>
          <w:sz w:val="24"/>
        </w:rPr>
        <w:t xml:space="preserve"> podmínky </w:t>
      </w:r>
      <w:r w:rsidR="000E0885" w:rsidRPr="002F0D97">
        <w:rPr>
          <w:sz w:val="24"/>
        </w:rPr>
        <w:t>uvedené</w:t>
      </w:r>
      <w:r w:rsidR="002642F9" w:rsidRPr="002F0D97">
        <w:rPr>
          <w:sz w:val="24"/>
        </w:rPr>
        <w:t xml:space="preserve"> v § 5 odst. 2. Přísedícím </w:t>
      </w:r>
      <w:r w:rsidR="0030084F" w:rsidRPr="002F0D97">
        <w:rPr>
          <w:sz w:val="24"/>
        </w:rPr>
        <w:t xml:space="preserve">v rámci </w:t>
      </w:r>
      <w:r w:rsidR="002642F9" w:rsidRPr="002F0D97">
        <w:rPr>
          <w:sz w:val="24"/>
        </w:rPr>
        <w:t>řízení ve věcech soudců nemůže být soudce.</w:t>
      </w:r>
      <w:bookmarkStart w:id="57" w:name="p4-5"/>
      <w:bookmarkEnd w:id="57"/>
    </w:p>
    <w:p w:rsidR="0030084F" w:rsidRPr="002F0D97" w:rsidRDefault="0030084F" w:rsidP="002F0D97">
      <w:pPr>
        <w:spacing w:line="360" w:lineRule="auto"/>
        <w:contextualSpacing/>
        <w:jc w:val="both"/>
        <w:rPr>
          <w:sz w:val="24"/>
        </w:rPr>
      </w:pPr>
      <w:r w:rsidRPr="002F0D97">
        <w:rPr>
          <w:sz w:val="24"/>
        </w:rPr>
        <w:tab/>
      </w:r>
      <w:r w:rsidR="002642F9" w:rsidRPr="002F0D97">
        <w:rPr>
          <w:sz w:val="24"/>
        </w:rPr>
        <w:t>Předseda kárného soudu urč</w:t>
      </w:r>
      <w:r w:rsidRPr="002F0D97">
        <w:rPr>
          <w:sz w:val="24"/>
        </w:rPr>
        <w:t>uje</w:t>
      </w:r>
      <w:r w:rsidR="002642F9" w:rsidRPr="002F0D97">
        <w:rPr>
          <w:sz w:val="24"/>
        </w:rPr>
        <w:t xml:space="preserve"> losem ze seznamu </w:t>
      </w:r>
      <w:r w:rsidRPr="002F0D97">
        <w:rPr>
          <w:sz w:val="24"/>
        </w:rPr>
        <w:t>na základě</w:t>
      </w:r>
      <w:r w:rsidR="002642F9" w:rsidRPr="002F0D97">
        <w:rPr>
          <w:sz w:val="24"/>
        </w:rPr>
        <w:t xml:space="preserve"> odstavce 4 přísedící kárného senátu </w:t>
      </w:r>
      <w:r w:rsidRPr="002F0D97">
        <w:rPr>
          <w:sz w:val="24"/>
        </w:rPr>
        <w:t>i</w:t>
      </w:r>
      <w:r w:rsidR="002642F9" w:rsidRPr="002F0D97">
        <w:rPr>
          <w:sz w:val="24"/>
        </w:rPr>
        <w:t xml:space="preserve"> 6 jejich náhradníků ve stanoveném pořadí. Předseda kárného soudu losuje </w:t>
      </w:r>
      <w:r w:rsidRPr="002F0D97">
        <w:rPr>
          <w:sz w:val="24"/>
        </w:rPr>
        <w:t xml:space="preserve">dané </w:t>
      </w:r>
      <w:r w:rsidR="002642F9" w:rsidRPr="002F0D97">
        <w:rPr>
          <w:sz w:val="24"/>
        </w:rPr>
        <w:t xml:space="preserve">přísedící </w:t>
      </w:r>
      <w:r w:rsidRPr="002F0D97">
        <w:rPr>
          <w:sz w:val="24"/>
        </w:rPr>
        <w:t>i</w:t>
      </w:r>
      <w:r w:rsidR="002642F9" w:rsidRPr="002F0D97">
        <w:rPr>
          <w:sz w:val="24"/>
        </w:rPr>
        <w:t xml:space="preserve"> náhradníky tak, aby členem kárného senátu byl vždy </w:t>
      </w:r>
      <w:r w:rsidRPr="002F0D97">
        <w:rPr>
          <w:sz w:val="24"/>
        </w:rPr>
        <w:t>minimálně</w:t>
      </w:r>
      <w:r w:rsidR="002642F9" w:rsidRPr="002F0D97">
        <w:rPr>
          <w:sz w:val="24"/>
        </w:rPr>
        <w:t xml:space="preserve"> jeden státní zástupce, </w:t>
      </w:r>
      <w:r w:rsidRPr="002F0D97">
        <w:rPr>
          <w:sz w:val="24"/>
        </w:rPr>
        <w:t xml:space="preserve">dále </w:t>
      </w:r>
      <w:r w:rsidR="002642F9" w:rsidRPr="002F0D97">
        <w:rPr>
          <w:sz w:val="24"/>
        </w:rPr>
        <w:t>jeden advokát a jedna osoba</w:t>
      </w:r>
      <w:r w:rsidRPr="002F0D97">
        <w:rPr>
          <w:sz w:val="24"/>
        </w:rPr>
        <w:t>, která</w:t>
      </w:r>
      <w:r w:rsidR="002642F9" w:rsidRPr="002F0D97">
        <w:rPr>
          <w:sz w:val="24"/>
        </w:rPr>
        <w:t xml:space="preserve"> vykonáv</w:t>
      </w:r>
      <w:r w:rsidRPr="002F0D97">
        <w:rPr>
          <w:sz w:val="24"/>
        </w:rPr>
        <w:t>á</w:t>
      </w:r>
      <w:r w:rsidR="002642F9" w:rsidRPr="002F0D97">
        <w:rPr>
          <w:sz w:val="24"/>
        </w:rPr>
        <w:t xml:space="preserve"> jiné právnické povolání, </w:t>
      </w:r>
      <w:r w:rsidRPr="002F0D97">
        <w:rPr>
          <w:sz w:val="24"/>
        </w:rPr>
        <w:t>pokud je</w:t>
      </w:r>
      <w:r w:rsidR="002642F9" w:rsidRPr="002F0D97">
        <w:rPr>
          <w:sz w:val="24"/>
        </w:rPr>
        <w:t xml:space="preserve"> zapsána v seznamu přísedících pro řízení </w:t>
      </w:r>
      <w:r w:rsidRPr="002F0D97">
        <w:rPr>
          <w:sz w:val="24"/>
        </w:rPr>
        <w:t>v rámci</w:t>
      </w:r>
      <w:r w:rsidR="002642F9" w:rsidRPr="002F0D97">
        <w:rPr>
          <w:sz w:val="24"/>
        </w:rPr>
        <w:t xml:space="preserve"> věc</w:t>
      </w:r>
      <w:r w:rsidRPr="002F0D97">
        <w:rPr>
          <w:sz w:val="24"/>
        </w:rPr>
        <w:t>í</w:t>
      </w:r>
      <w:r w:rsidR="002642F9" w:rsidRPr="002F0D97">
        <w:rPr>
          <w:sz w:val="24"/>
        </w:rPr>
        <w:t xml:space="preserve"> soudců.</w:t>
      </w:r>
      <w:bookmarkStart w:id="58" w:name="p4-6"/>
      <w:bookmarkEnd w:id="58"/>
      <w:r w:rsidR="00F44E97" w:rsidRPr="002F0D97">
        <w:rPr>
          <w:sz w:val="24"/>
        </w:rPr>
        <w:tab/>
      </w:r>
    </w:p>
    <w:p w:rsidR="002642F9" w:rsidRPr="002F0D97" w:rsidRDefault="00F44E97" w:rsidP="002F0D97">
      <w:pPr>
        <w:spacing w:line="360" w:lineRule="auto"/>
        <w:contextualSpacing/>
        <w:jc w:val="both"/>
        <w:rPr>
          <w:sz w:val="24"/>
        </w:rPr>
      </w:pPr>
      <w:r w:rsidRPr="002F0D97">
        <w:rPr>
          <w:sz w:val="24"/>
        </w:rPr>
        <w:tab/>
      </w:r>
      <w:r w:rsidR="002642F9" w:rsidRPr="002F0D97">
        <w:rPr>
          <w:sz w:val="24"/>
        </w:rPr>
        <w:t xml:space="preserve">Funkční období senátu pro řízení ve věcech soudců je </w:t>
      </w:r>
      <w:bookmarkStart w:id="59" w:name="p4-7"/>
      <w:bookmarkEnd w:id="59"/>
      <w:r w:rsidRPr="002F0D97">
        <w:rPr>
          <w:sz w:val="24"/>
        </w:rPr>
        <w:t xml:space="preserve">na dobu pěti let. </w:t>
      </w:r>
      <w:r w:rsidR="002642F9" w:rsidRPr="002F0D97">
        <w:rPr>
          <w:sz w:val="24"/>
        </w:rPr>
        <w:t>Senát kárného soudu v</w:t>
      </w:r>
      <w:r w:rsidRPr="002F0D97">
        <w:rPr>
          <w:sz w:val="24"/>
        </w:rPr>
        <w:t xml:space="preserve"> rámci</w:t>
      </w:r>
      <w:r w:rsidR="002642F9" w:rsidRPr="002F0D97">
        <w:rPr>
          <w:sz w:val="24"/>
        </w:rPr>
        <w:t xml:space="preserve"> věc</w:t>
      </w:r>
      <w:r w:rsidRPr="002F0D97">
        <w:rPr>
          <w:sz w:val="24"/>
        </w:rPr>
        <w:t>í</w:t>
      </w:r>
      <w:r w:rsidR="002642F9" w:rsidRPr="002F0D97">
        <w:rPr>
          <w:sz w:val="24"/>
        </w:rPr>
        <w:t xml:space="preserve"> soudců rozhoduje </w:t>
      </w:r>
      <w:r w:rsidRPr="002F0D97">
        <w:rPr>
          <w:sz w:val="24"/>
        </w:rPr>
        <w:t xml:space="preserve">velkou </w:t>
      </w:r>
      <w:r w:rsidR="002642F9" w:rsidRPr="002F0D97">
        <w:rPr>
          <w:sz w:val="24"/>
        </w:rPr>
        <w:t xml:space="preserve">většinou hlasů </w:t>
      </w:r>
      <w:r w:rsidRPr="002F0D97">
        <w:rPr>
          <w:sz w:val="24"/>
        </w:rPr>
        <w:t>dílčích</w:t>
      </w:r>
      <w:r w:rsidR="002642F9" w:rsidRPr="002F0D97">
        <w:rPr>
          <w:sz w:val="24"/>
        </w:rPr>
        <w:t xml:space="preserve"> členů. </w:t>
      </w:r>
      <w:r w:rsidRPr="002F0D97">
        <w:rPr>
          <w:sz w:val="24"/>
        </w:rPr>
        <w:t>Pokud se jedná o</w:t>
      </w:r>
      <w:r w:rsidR="002642F9" w:rsidRPr="002F0D97">
        <w:rPr>
          <w:sz w:val="24"/>
        </w:rPr>
        <w:t xml:space="preserve"> případ rovnosti hlasů </w:t>
      </w:r>
      <w:r w:rsidRPr="002F0D97">
        <w:rPr>
          <w:sz w:val="24"/>
        </w:rPr>
        <w:t>v rámci</w:t>
      </w:r>
      <w:r w:rsidR="002642F9" w:rsidRPr="002F0D97">
        <w:rPr>
          <w:sz w:val="24"/>
        </w:rPr>
        <w:t xml:space="preserve"> rozhodování o tom, </w:t>
      </w:r>
      <w:r w:rsidRPr="002F0D97">
        <w:rPr>
          <w:sz w:val="24"/>
        </w:rPr>
        <w:t>jestli</w:t>
      </w:r>
      <w:r w:rsidR="002642F9" w:rsidRPr="002F0D97">
        <w:rPr>
          <w:sz w:val="24"/>
        </w:rPr>
        <w:t xml:space="preserve"> se soudce, před</w:t>
      </w:r>
      <w:r w:rsidRPr="002F0D97">
        <w:rPr>
          <w:sz w:val="24"/>
        </w:rPr>
        <w:t>seda soudu, místopředseda soudu nebo</w:t>
      </w:r>
      <w:r w:rsidR="002642F9" w:rsidRPr="002F0D97">
        <w:rPr>
          <w:sz w:val="24"/>
        </w:rPr>
        <w:t xml:space="preserve"> předseda kolegia Nejvyššího soudu </w:t>
      </w:r>
      <w:r w:rsidRPr="002F0D97">
        <w:rPr>
          <w:sz w:val="24"/>
        </w:rPr>
        <w:t>či</w:t>
      </w:r>
      <w:r w:rsidR="002642F9" w:rsidRPr="002F0D97">
        <w:rPr>
          <w:sz w:val="24"/>
        </w:rPr>
        <w:t xml:space="preserve"> Nejvyššího správního soudu dopustil kárného provinění, </w:t>
      </w:r>
      <w:r w:rsidRPr="002F0D97">
        <w:rPr>
          <w:sz w:val="24"/>
        </w:rPr>
        <w:t xml:space="preserve">poté </w:t>
      </w:r>
      <w:r w:rsidR="002642F9" w:rsidRPr="002F0D97">
        <w:rPr>
          <w:sz w:val="24"/>
        </w:rPr>
        <w:t>vydá senát zprošťující rozhodnutí.</w:t>
      </w:r>
      <w:r w:rsidR="002642F9" w:rsidRPr="002F0D97">
        <w:rPr>
          <w:rStyle w:val="Znakapoznpodarou"/>
          <w:sz w:val="24"/>
        </w:rPr>
        <w:footnoteReference w:id="93"/>
      </w:r>
    </w:p>
    <w:p w:rsidR="006F3CB1" w:rsidRPr="002F0D97" w:rsidRDefault="0034412D" w:rsidP="002F0D97">
      <w:pPr>
        <w:spacing w:line="360" w:lineRule="auto"/>
        <w:contextualSpacing/>
        <w:jc w:val="both"/>
        <w:rPr>
          <w:sz w:val="24"/>
        </w:rPr>
      </w:pPr>
      <w:r w:rsidRPr="002F0D97">
        <w:rPr>
          <w:rStyle w:val="Siln"/>
          <w:b w:val="0"/>
          <w:sz w:val="24"/>
        </w:rPr>
        <w:tab/>
        <w:t xml:space="preserve">Kárný senát se skládá </w:t>
      </w:r>
      <w:r w:rsidR="00DB5014" w:rsidRPr="002F0D97">
        <w:rPr>
          <w:sz w:val="24"/>
        </w:rPr>
        <w:t>ze</w:t>
      </w:r>
      <w:r w:rsidR="00DB5014" w:rsidRPr="002F0D97">
        <w:rPr>
          <w:rStyle w:val="apple-converted-space"/>
          <w:b/>
          <w:sz w:val="24"/>
        </w:rPr>
        <w:t> </w:t>
      </w:r>
      <w:r w:rsidR="00DB5014" w:rsidRPr="002F0D97">
        <w:rPr>
          <w:rStyle w:val="Siln"/>
          <w:b w:val="0"/>
          <w:sz w:val="24"/>
        </w:rPr>
        <w:t>tří soudců</w:t>
      </w:r>
      <w:r w:rsidR="00DB5014" w:rsidRPr="002F0D97">
        <w:rPr>
          <w:rStyle w:val="apple-converted-space"/>
          <w:b/>
          <w:sz w:val="24"/>
        </w:rPr>
        <w:t> </w:t>
      </w:r>
      <w:r w:rsidR="00DB5014" w:rsidRPr="002F0D97">
        <w:rPr>
          <w:sz w:val="24"/>
        </w:rPr>
        <w:t>a</w:t>
      </w:r>
      <w:r w:rsidR="00DB5014" w:rsidRPr="002F0D97">
        <w:rPr>
          <w:rStyle w:val="apple-converted-space"/>
          <w:sz w:val="24"/>
        </w:rPr>
        <w:t> </w:t>
      </w:r>
      <w:r w:rsidRPr="002F0D97">
        <w:rPr>
          <w:rStyle w:val="apple-converted-space"/>
          <w:sz w:val="24"/>
        </w:rPr>
        <w:t>také</w:t>
      </w:r>
      <w:r w:rsidRPr="002F0D97">
        <w:rPr>
          <w:rStyle w:val="apple-converted-space"/>
          <w:b/>
          <w:sz w:val="24"/>
        </w:rPr>
        <w:t xml:space="preserve"> </w:t>
      </w:r>
      <w:r w:rsidR="00DB5014" w:rsidRPr="002F0D97">
        <w:rPr>
          <w:rStyle w:val="Siln"/>
          <w:b w:val="0"/>
          <w:sz w:val="24"/>
        </w:rPr>
        <w:t xml:space="preserve">tří přísedících. Předseda senátu </w:t>
      </w:r>
      <w:r w:rsidRPr="002F0D97">
        <w:rPr>
          <w:rStyle w:val="Siln"/>
          <w:b w:val="0"/>
          <w:sz w:val="24"/>
        </w:rPr>
        <w:t>představuje</w:t>
      </w:r>
      <w:r w:rsidR="00DB5014" w:rsidRPr="002F0D97">
        <w:rPr>
          <w:rStyle w:val="Siln"/>
          <w:b w:val="0"/>
          <w:sz w:val="24"/>
        </w:rPr>
        <w:t xml:space="preserve"> soudce Nejvyššího správního soudu, </w:t>
      </w:r>
      <w:r w:rsidRPr="002F0D97">
        <w:rPr>
          <w:rStyle w:val="Siln"/>
          <w:b w:val="0"/>
          <w:sz w:val="24"/>
        </w:rPr>
        <w:t xml:space="preserve">dále </w:t>
      </w:r>
      <w:r w:rsidR="00DB5014" w:rsidRPr="002F0D97">
        <w:rPr>
          <w:rStyle w:val="Siln"/>
          <w:b w:val="0"/>
          <w:sz w:val="24"/>
        </w:rPr>
        <w:t>jeho zástup</w:t>
      </w:r>
      <w:r w:rsidRPr="002F0D97">
        <w:rPr>
          <w:rStyle w:val="Siln"/>
          <w:b w:val="0"/>
          <w:sz w:val="24"/>
        </w:rPr>
        <w:t>cem je soudce nejvyššího soudu nebo</w:t>
      </w:r>
      <w:r w:rsidR="00DB5014" w:rsidRPr="002F0D97">
        <w:rPr>
          <w:rStyle w:val="Siln"/>
          <w:b w:val="0"/>
          <w:sz w:val="24"/>
        </w:rPr>
        <w:t xml:space="preserve"> další člen senátu z řad soudců je</w:t>
      </w:r>
      <w:r w:rsidRPr="002F0D97">
        <w:rPr>
          <w:rStyle w:val="Siln"/>
          <w:b w:val="0"/>
          <w:sz w:val="24"/>
        </w:rPr>
        <w:t xml:space="preserve"> pak</w:t>
      </w:r>
      <w:r w:rsidR="00DB5014" w:rsidRPr="002F0D97">
        <w:rPr>
          <w:rStyle w:val="Siln"/>
          <w:b w:val="0"/>
          <w:sz w:val="24"/>
        </w:rPr>
        <w:t xml:space="preserve"> soudcem vrchního krajského </w:t>
      </w:r>
      <w:r w:rsidRPr="002F0D97">
        <w:rPr>
          <w:rStyle w:val="Siln"/>
          <w:b w:val="0"/>
          <w:sz w:val="24"/>
        </w:rPr>
        <w:t>či</w:t>
      </w:r>
      <w:r w:rsidR="00DB5014" w:rsidRPr="002F0D97">
        <w:rPr>
          <w:rStyle w:val="Siln"/>
          <w:b w:val="0"/>
          <w:sz w:val="24"/>
        </w:rPr>
        <w:t xml:space="preserve"> okresního soudu. </w:t>
      </w:r>
      <w:r w:rsidRPr="002F0D97">
        <w:rPr>
          <w:rStyle w:val="Siln"/>
          <w:b w:val="0"/>
          <w:sz w:val="24"/>
        </w:rPr>
        <w:t>K</w:t>
      </w:r>
      <w:r w:rsidR="00DB5014" w:rsidRPr="002F0D97">
        <w:rPr>
          <w:rStyle w:val="Siln"/>
          <w:b w:val="0"/>
          <w:sz w:val="24"/>
        </w:rPr>
        <w:t xml:space="preserve"> přísedícím musí b</w:t>
      </w:r>
      <w:r w:rsidRPr="002F0D97">
        <w:rPr>
          <w:rStyle w:val="Siln"/>
          <w:b w:val="0"/>
          <w:sz w:val="24"/>
        </w:rPr>
        <w:t>ý</w:t>
      </w:r>
      <w:r w:rsidR="00DB5014" w:rsidRPr="002F0D97">
        <w:rPr>
          <w:rStyle w:val="Siln"/>
          <w:b w:val="0"/>
          <w:sz w:val="24"/>
        </w:rPr>
        <w:t xml:space="preserve">t </w:t>
      </w:r>
      <w:r w:rsidRPr="002F0D97">
        <w:rPr>
          <w:rStyle w:val="Siln"/>
          <w:b w:val="0"/>
          <w:sz w:val="24"/>
        </w:rPr>
        <w:t>v každém případě</w:t>
      </w:r>
      <w:r w:rsidR="00DB5014" w:rsidRPr="002F0D97">
        <w:rPr>
          <w:rStyle w:val="Siln"/>
          <w:b w:val="0"/>
          <w:sz w:val="24"/>
        </w:rPr>
        <w:t xml:space="preserve"> jeden státní zástupce</w:t>
      </w:r>
      <w:r w:rsidRPr="002F0D97">
        <w:rPr>
          <w:rStyle w:val="Siln"/>
          <w:b w:val="0"/>
          <w:sz w:val="24"/>
        </w:rPr>
        <w:t>, dále</w:t>
      </w:r>
      <w:r w:rsidR="00DB5014" w:rsidRPr="002F0D97">
        <w:rPr>
          <w:rStyle w:val="Siln"/>
          <w:b w:val="0"/>
          <w:sz w:val="24"/>
        </w:rPr>
        <w:t xml:space="preserve"> jeden advokát a </w:t>
      </w:r>
      <w:r w:rsidRPr="002F0D97">
        <w:rPr>
          <w:rStyle w:val="Siln"/>
          <w:b w:val="0"/>
          <w:sz w:val="24"/>
        </w:rPr>
        <w:t xml:space="preserve">také </w:t>
      </w:r>
      <w:r w:rsidR="00DB5014" w:rsidRPr="002F0D97">
        <w:rPr>
          <w:rStyle w:val="Siln"/>
          <w:b w:val="0"/>
          <w:sz w:val="24"/>
        </w:rPr>
        <w:t>jiná osoba vykonávající jiné právnické povolání.</w:t>
      </w:r>
      <w:r w:rsidR="00DB5014" w:rsidRPr="002F0D97">
        <w:rPr>
          <w:rStyle w:val="apple-converted-space"/>
          <w:b/>
          <w:bCs/>
          <w:sz w:val="24"/>
        </w:rPr>
        <w:t> </w:t>
      </w:r>
      <w:r w:rsidR="00DB5014" w:rsidRPr="002F0D97">
        <w:rPr>
          <w:sz w:val="24"/>
        </w:rPr>
        <w:t xml:space="preserve">Přísedící </w:t>
      </w:r>
      <w:r w:rsidR="00FB73C1" w:rsidRPr="002F0D97">
        <w:rPr>
          <w:sz w:val="24"/>
        </w:rPr>
        <w:t>jsou</w:t>
      </w:r>
      <w:r w:rsidR="00DB5014" w:rsidRPr="002F0D97">
        <w:rPr>
          <w:sz w:val="24"/>
        </w:rPr>
        <w:t xml:space="preserve"> navrhováni nejvyšším státním zástupcem, </w:t>
      </w:r>
      <w:r w:rsidR="00FB73C1" w:rsidRPr="002F0D97">
        <w:rPr>
          <w:sz w:val="24"/>
        </w:rPr>
        <w:t xml:space="preserve">dále </w:t>
      </w:r>
      <w:r w:rsidR="00DB5014" w:rsidRPr="002F0D97">
        <w:rPr>
          <w:sz w:val="24"/>
        </w:rPr>
        <w:t xml:space="preserve">předsedou České advokátní komory </w:t>
      </w:r>
      <w:r w:rsidR="00FB73C1" w:rsidRPr="002F0D97">
        <w:rPr>
          <w:sz w:val="24"/>
        </w:rPr>
        <w:t>i</w:t>
      </w:r>
      <w:r w:rsidR="00DB5014" w:rsidRPr="002F0D97">
        <w:rPr>
          <w:sz w:val="24"/>
        </w:rPr>
        <w:t xml:space="preserve"> děkany právnických fakult. </w:t>
      </w:r>
      <w:r w:rsidR="00FB73C1" w:rsidRPr="002F0D97">
        <w:rPr>
          <w:sz w:val="24"/>
        </w:rPr>
        <w:t>V rámci</w:t>
      </w:r>
      <w:r w:rsidR="00DB5014" w:rsidRPr="002F0D97">
        <w:rPr>
          <w:sz w:val="24"/>
        </w:rPr>
        <w:t xml:space="preserve"> výběr</w:t>
      </w:r>
      <w:r w:rsidR="00FB73C1" w:rsidRPr="002F0D97">
        <w:rPr>
          <w:sz w:val="24"/>
        </w:rPr>
        <w:t>u</w:t>
      </w:r>
      <w:r w:rsidR="00DB5014" w:rsidRPr="002F0D97">
        <w:rPr>
          <w:sz w:val="24"/>
        </w:rPr>
        <w:t xml:space="preserve"> </w:t>
      </w:r>
      <w:r w:rsidR="00FB73C1" w:rsidRPr="002F0D97">
        <w:rPr>
          <w:sz w:val="24"/>
        </w:rPr>
        <w:t xml:space="preserve">má být </w:t>
      </w:r>
      <w:r w:rsidR="00DB5014" w:rsidRPr="002F0D97">
        <w:rPr>
          <w:sz w:val="24"/>
        </w:rPr>
        <w:t>určen losem.</w:t>
      </w:r>
      <w:r w:rsidR="00DB5014" w:rsidRPr="002F0D97">
        <w:rPr>
          <w:rStyle w:val="apple-converted-space"/>
          <w:b/>
          <w:sz w:val="24"/>
        </w:rPr>
        <w:t> </w:t>
      </w:r>
      <w:r w:rsidR="00FB73C1" w:rsidRPr="002F0D97">
        <w:rPr>
          <w:rStyle w:val="Siln"/>
          <w:b w:val="0"/>
          <w:sz w:val="24"/>
        </w:rPr>
        <w:t>Pokud budou</w:t>
      </w:r>
      <w:r w:rsidR="00DB5014" w:rsidRPr="002F0D97">
        <w:rPr>
          <w:rStyle w:val="Siln"/>
          <w:b w:val="0"/>
          <w:sz w:val="24"/>
        </w:rPr>
        <w:t xml:space="preserve"> navrženi, </w:t>
      </w:r>
      <w:r w:rsidR="00FB73C1" w:rsidRPr="002F0D97">
        <w:rPr>
          <w:rStyle w:val="Siln"/>
          <w:b w:val="0"/>
          <w:sz w:val="24"/>
        </w:rPr>
        <w:t xml:space="preserve">dále </w:t>
      </w:r>
      <w:r w:rsidR="00DB5014" w:rsidRPr="002F0D97">
        <w:rPr>
          <w:rStyle w:val="Siln"/>
          <w:b w:val="0"/>
          <w:sz w:val="24"/>
        </w:rPr>
        <w:t>navrhne zbytek ministr spravedlnosti</w:t>
      </w:r>
      <w:r w:rsidR="00DB5014" w:rsidRPr="002F0D97">
        <w:rPr>
          <w:sz w:val="24"/>
        </w:rPr>
        <w:t xml:space="preserve">. </w:t>
      </w:r>
      <w:r w:rsidR="00FB73C1" w:rsidRPr="002F0D97">
        <w:rPr>
          <w:sz w:val="24"/>
        </w:rPr>
        <w:t>Daný p</w:t>
      </w:r>
      <w:r w:rsidR="00DB5014" w:rsidRPr="002F0D97">
        <w:rPr>
          <w:sz w:val="24"/>
        </w:rPr>
        <w:t xml:space="preserve">očet členů senátu </w:t>
      </w:r>
      <w:r w:rsidR="00FB73C1" w:rsidRPr="002F0D97">
        <w:rPr>
          <w:sz w:val="24"/>
        </w:rPr>
        <w:t xml:space="preserve">je </w:t>
      </w:r>
      <w:r w:rsidR="00DB5014" w:rsidRPr="002F0D97">
        <w:rPr>
          <w:sz w:val="24"/>
        </w:rPr>
        <w:t>po dlouhých diskuzích ponechán v paritě</w:t>
      </w:r>
      <w:r w:rsidR="00FB73C1" w:rsidRPr="002F0D97">
        <w:rPr>
          <w:sz w:val="24"/>
        </w:rPr>
        <w:t>, tedy</w:t>
      </w:r>
      <w:r w:rsidR="00DB5014" w:rsidRPr="002F0D97">
        <w:rPr>
          <w:sz w:val="24"/>
        </w:rPr>
        <w:t xml:space="preserve"> v počtu 6 členů. Důvod</w:t>
      </w:r>
      <w:r w:rsidR="00FB73C1" w:rsidRPr="002F0D97">
        <w:rPr>
          <w:sz w:val="24"/>
        </w:rPr>
        <w:t>em je skutečnost</w:t>
      </w:r>
      <w:r w:rsidR="00DB5014" w:rsidRPr="002F0D97">
        <w:rPr>
          <w:sz w:val="24"/>
        </w:rPr>
        <w:t xml:space="preserve">, </w:t>
      </w:r>
      <w:r w:rsidR="00FB73C1" w:rsidRPr="002F0D97">
        <w:rPr>
          <w:sz w:val="24"/>
        </w:rPr>
        <w:t>zejména</w:t>
      </w:r>
      <w:r w:rsidR="00DB5014" w:rsidRPr="002F0D97">
        <w:rPr>
          <w:sz w:val="24"/>
        </w:rPr>
        <w:t xml:space="preserve">, že záměrem </w:t>
      </w:r>
      <w:r w:rsidR="00FB73C1" w:rsidRPr="002F0D97">
        <w:rPr>
          <w:sz w:val="24"/>
        </w:rPr>
        <w:t>je</w:t>
      </w:r>
      <w:r w:rsidR="00DB5014" w:rsidRPr="002F0D97">
        <w:rPr>
          <w:sz w:val="24"/>
        </w:rPr>
        <w:t xml:space="preserve"> z důvodu možné soudcovské solidarity nedat soudcům většinu. </w:t>
      </w:r>
      <w:r w:rsidR="00FB73C1" w:rsidRPr="002F0D97">
        <w:rPr>
          <w:sz w:val="24"/>
        </w:rPr>
        <w:t>Dalším důvodem je to</w:t>
      </w:r>
      <w:r w:rsidR="00DB5014" w:rsidRPr="002F0D97">
        <w:rPr>
          <w:sz w:val="24"/>
        </w:rPr>
        <w:t xml:space="preserve">, že kárný senát </w:t>
      </w:r>
      <w:r w:rsidR="00FB73C1" w:rsidRPr="002F0D97">
        <w:rPr>
          <w:sz w:val="24"/>
        </w:rPr>
        <w:t>musí</w:t>
      </w:r>
      <w:r w:rsidR="00DB5014" w:rsidRPr="002F0D97">
        <w:rPr>
          <w:sz w:val="24"/>
        </w:rPr>
        <w:t xml:space="preserve"> rozhodovat </w:t>
      </w:r>
      <w:r w:rsidR="00FB73C1" w:rsidRPr="002F0D97">
        <w:rPr>
          <w:sz w:val="24"/>
        </w:rPr>
        <w:t xml:space="preserve">především </w:t>
      </w:r>
      <w:r w:rsidR="00DB5014" w:rsidRPr="002F0D97">
        <w:rPr>
          <w:sz w:val="24"/>
        </w:rPr>
        <w:t>početnější většinou minimálně o dva hlasy</w:t>
      </w:r>
      <w:r w:rsidR="00FB73C1" w:rsidRPr="002F0D97">
        <w:rPr>
          <w:sz w:val="24"/>
        </w:rPr>
        <w:t>, tedy</w:t>
      </w:r>
      <w:r w:rsidR="00DB5014" w:rsidRPr="002F0D97">
        <w:rPr>
          <w:sz w:val="24"/>
        </w:rPr>
        <w:t xml:space="preserve"> </w:t>
      </w:r>
      <w:r w:rsidR="00DB5014" w:rsidRPr="002F0D97">
        <w:rPr>
          <w:sz w:val="24"/>
        </w:rPr>
        <w:lastRenderedPageBreak/>
        <w:t>4:2. Případ, kdy nast</w:t>
      </w:r>
      <w:r w:rsidR="00504644" w:rsidRPr="002F0D97">
        <w:rPr>
          <w:sz w:val="24"/>
        </w:rPr>
        <w:t>ává</w:t>
      </w:r>
      <w:r w:rsidR="00DB5014" w:rsidRPr="002F0D97">
        <w:rPr>
          <w:sz w:val="24"/>
        </w:rPr>
        <w:t xml:space="preserve"> rovnost hlasů, je upraven </w:t>
      </w:r>
      <w:r w:rsidR="00504644" w:rsidRPr="002F0D97">
        <w:rPr>
          <w:sz w:val="24"/>
        </w:rPr>
        <w:t>tím způsobem</w:t>
      </w:r>
      <w:r w:rsidR="00DB5014" w:rsidRPr="002F0D97">
        <w:rPr>
          <w:sz w:val="24"/>
        </w:rPr>
        <w:t>, jako by byl vynesen zprošťující rozsudek.</w:t>
      </w:r>
      <w:r w:rsidR="00DB5014" w:rsidRPr="002F0D97">
        <w:rPr>
          <w:rStyle w:val="apple-converted-space"/>
          <w:sz w:val="24"/>
        </w:rPr>
        <w:t> </w:t>
      </w:r>
      <w:r w:rsidR="00DB5014" w:rsidRPr="002F0D97">
        <w:rPr>
          <w:rStyle w:val="Siln"/>
          <w:b w:val="0"/>
          <w:sz w:val="24"/>
        </w:rPr>
        <w:t>Funkční období kárného senátu</w:t>
      </w:r>
      <w:r w:rsidR="00DB5014" w:rsidRPr="002F0D97">
        <w:rPr>
          <w:rStyle w:val="apple-converted-space"/>
          <w:b/>
          <w:sz w:val="24"/>
        </w:rPr>
        <w:t> </w:t>
      </w:r>
      <w:r w:rsidR="00504644" w:rsidRPr="002F0D97">
        <w:rPr>
          <w:sz w:val="24"/>
        </w:rPr>
        <w:t>je uvedeno na</w:t>
      </w:r>
      <w:r w:rsidR="00DB5014" w:rsidRPr="002F0D97">
        <w:rPr>
          <w:rStyle w:val="apple-converted-space"/>
          <w:b/>
          <w:sz w:val="24"/>
        </w:rPr>
        <w:t> </w:t>
      </w:r>
      <w:r w:rsidR="00DB5014" w:rsidRPr="002F0D97">
        <w:rPr>
          <w:rStyle w:val="Siln"/>
          <w:b w:val="0"/>
          <w:sz w:val="24"/>
        </w:rPr>
        <w:t>pětileté</w:t>
      </w:r>
      <w:r w:rsidR="00DB5014" w:rsidRPr="002F0D97">
        <w:rPr>
          <w:sz w:val="24"/>
        </w:rPr>
        <w:t>.</w:t>
      </w:r>
      <w:r w:rsidR="00DB5014" w:rsidRPr="002F0D97">
        <w:rPr>
          <w:b/>
          <w:sz w:val="24"/>
        </w:rPr>
        <w:t> </w:t>
      </w:r>
      <w:r w:rsidR="00DB5014" w:rsidRPr="002F0D97">
        <w:rPr>
          <w:rStyle w:val="Siln"/>
          <w:b w:val="0"/>
          <w:sz w:val="24"/>
        </w:rPr>
        <w:t xml:space="preserve">Návrh </w:t>
      </w:r>
      <w:r w:rsidR="00504644" w:rsidRPr="002F0D97">
        <w:rPr>
          <w:rStyle w:val="Siln"/>
          <w:b w:val="0"/>
          <w:sz w:val="24"/>
        </w:rPr>
        <w:t>k</w:t>
      </w:r>
      <w:r w:rsidR="00DB5014" w:rsidRPr="002F0D97">
        <w:rPr>
          <w:rStyle w:val="Siln"/>
          <w:b w:val="0"/>
          <w:sz w:val="24"/>
        </w:rPr>
        <w:t xml:space="preserve"> zahájení kárného řízení</w:t>
      </w:r>
      <w:r w:rsidR="00504644" w:rsidRPr="002F0D97">
        <w:rPr>
          <w:rStyle w:val="Siln"/>
          <w:b w:val="0"/>
          <w:sz w:val="24"/>
        </w:rPr>
        <w:t xml:space="preserve"> </w:t>
      </w:r>
      <w:r w:rsidR="00DB5014" w:rsidRPr="002F0D97">
        <w:rPr>
          <w:sz w:val="24"/>
        </w:rPr>
        <w:t xml:space="preserve">funkcionáře soudu může </w:t>
      </w:r>
      <w:r w:rsidR="00504644" w:rsidRPr="002F0D97">
        <w:rPr>
          <w:sz w:val="24"/>
        </w:rPr>
        <w:t>být podán na základě</w:t>
      </w:r>
      <w:r w:rsidR="00DB5014" w:rsidRPr="002F0D97">
        <w:rPr>
          <w:sz w:val="24"/>
        </w:rPr>
        <w:t xml:space="preserve"> ustanovení § 8 odst. 3</w:t>
      </w:r>
      <w:r w:rsidR="00504644" w:rsidRPr="002F0D97">
        <w:rPr>
          <w:sz w:val="24"/>
        </w:rPr>
        <w:t>, a sice</w:t>
      </w:r>
      <w:r w:rsidR="00DB5014" w:rsidRPr="002F0D97">
        <w:rPr>
          <w:rStyle w:val="apple-converted-space"/>
          <w:sz w:val="24"/>
        </w:rPr>
        <w:t> </w:t>
      </w:r>
      <w:r w:rsidR="00DB5014" w:rsidRPr="002F0D97">
        <w:rPr>
          <w:rStyle w:val="Siln"/>
          <w:b w:val="0"/>
          <w:sz w:val="24"/>
        </w:rPr>
        <w:t>prezident</w:t>
      </w:r>
      <w:r w:rsidR="00504644" w:rsidRPr="002F0D97">
        <w:rPr>
          <w:rStyle w:val="Siln"/>
          <w:b w:val="0"/>
          <w:sz w:val="24"/>
        </w:rPr>
        <w:t>em</w:t>
      </w:r>
      <w:r w:rsidR="00DB5014" w:rsidRPr="002F0D97">
        <w:rPr>
          <w:rStyle w:val="Siln"/>
          <w:b w:val="0"/>
          <w:sz w:val="24"/>
        </w:rPr>
        <w:t xml:space="preserve"> republiky</w:t>
      </w:r>
      <w:r w:rsidR="00DB5014" w:rsidRPr="002F0D97">
        <w:rPr>
          <w:sz w:val="24"/>
        </w:rPr>
        <w:t>,</w:t>
      </w:r>
      <w:r w:rsidR="00DB5014" w:rsidRPr="002F0D97">
        <w:rPr>
          <w:rStyle w:val="apple-converted-space"/>
          <w:b/>
          <w:sz w:val="24"/>
        </w:rPr>
        <w:t> </w:t>
      </w:r>
      <w:r w:rsidR="00DB5014" w:rsidRPr="002F0D97">
        <w:rPr>
          <w:rStyle w:val="Siln"/>
          <w:b w:val="0"/>
          <w:sz w:val="24"/>
        </w:rPr>
        <w:t>ministr</w:t>
      </w:r>
      <w:r w:rsidR="00504644" w:rsidRPr="002F0D97">
        <w:rPr>
          <w:rStyle w:val="Siln"/>
          <w:b w:val="0"/>
          <w:sz w:val="24"/>
        </w:rPr>
        <w:t>em</w:t>
      </w:r>
      <w:r w:rsidR="00DB5014" w:rsidRPr="002F0D97">
        <w:rPr>
          <w:rStyle w:val="Siln"/>
          <w:b w:val="0"/>
          <w:sz w:val="24"/>
        </w:rPr>
        <w:t xml:space="preserve"> spravedlnosti</w:t>
      </w:r>
      <w:r w:rsidR="00DB5014" w:rsidRPr="002F0D97">
        <w:rPr>
          <w:b/>
          <w:sz w:val="24"/>
        </w:rPr>
        <w:t>,</w:t>
      </w:r>
      <w:r w:rsidR="00DB5014" w:rsidRPr="002F0D97">
        <w:rPr>
          <w:rStyle w:val="apple-converted-space"/>
          <w:b/>
          <w:sz w:val="24"/>
        </w:rPr>
        <w:t> </w:t>
      </w:r>
      <w:r w:rsidR="00DB5014" w:rsidRPr="002F0D97">
        <w:rPr>
          <w:rStyle w:val="Siln"/>
          <w:b w:val="0"/>
          <w:sz w:val="24"/>
        </w:rPr>
        <w:t>veřejný</w:t>
      </w:r>
      <w:r w:rsidR="00504644" w:rsidRPr="002F0D97">
        <w:rPr>
          <w:rStyle w:val="Siln"/>
          <w:b w:val="0"/>
          <w:sz w:val="24"/>
        </w:rPr>
        <w:t>m</w:t>
      </w:r>
      <w:r w:rsidR="00DB5014" w:rsidRPr="002F0D97">
        <w:rPr>
          <w:rStyle w:val="Siln"/>
          <w:b w:val="0"/>
          <w:sz w:val="24"/>
        </w:rPr>
        <w:t xml:space="preserve"> ochránce</w:t>
      </w:r>
      <w:r w:rsidR="00504644" w:rsidRPr="002F0D97">
        <w:rPr>
          <w:rStyle w:val="Siln"/>
          <w:b w:val="0"/>
          <w:sz w:val="24"/>
        </w:rPr>
        <w:t>m</w:t>
      </w:r>
      <w:r w:rsidR="00DB5014" w:rsidRPr="002F0D97">
        <w:rPr>
          <w:rStyle w:val="Siln"/>
          <w:b w:val="0"/>
          <w:sz w:val="24"/>
        </w:rPr>
        <w:t xml:space="preserve"> práv</w:t>
      </w:r>
      <w:r w:rsidR="00504644" w:rsidRPr="002F0D97">
        <w:rPr>
          <w:rStyle w:val="Siln"/>
          <w:b w:val="0"/>
          <w:sz w:val="24"/>
        </w:rPr>
        <w:t>a či</w:t>
      </w:r>
      <w:r w:rsidR="00DB5014" w:rsidRPr="002F0D97">
        <w:rPr>
          <w:rStyle w:val="apple-converted-space"/>
          <w:b/>
          <w:sz w:val="24"/>
        </w:rPr>
        <w:t> </w:t>
      </w:r>
      <w:r w:rsidR="00DB5014" w:rsidRPr="002F0D97">
        <w:rPr>
          <w:rStyle w:val="Siln"/>
          <w:b w:val="0"/>
          <w:sz w:val="24"/>
        </w:rPr>
        <w:t>předsed</w:t>
      </w:r>
      <w:r w:rsidR="00FC67AC" w:rsidRPr="002F0D97">
        <w:rPr>
          <w:rStyle w:val="Siln"/>
          <w:b w:val="0"/>
          <w:sz w:val="24"/>
        </w:rPr>
        <w:t>ů</w:t>
      </w:r>
      <w:r w:rsidR="00DB5014" w:rsidRPr="002F0D97">
        <w:rPr>
          <w:rStyle w:val="Siln"/>
          <w:b w:val="0"/>
          <w:sz w:val="24"/>
        </w:rPr>
        <w:t xml:space="preserve"> soudů</w:t>
      </w:r>
      <w:r w:rsidR="00DB5014" w:rsidRPr="002F0D97">
        <w:rPr>
          <w:sz w:val="24"/>
        </w:rPr>
        <w:t xml:space="preserve">. V návrhu </w:t>
      </w:r>
      <w:r w:rsidR="00504644" w:rsidRPr="002F0D97">
        <w:rPr>
          <w:sz w:val="24"/>
        </w:rPr>
        <w:t>má být</w:t>
      </w:r>
      <w:r w:rsidR="00DB5014" w:rsidRPr="002F0D97">
        <w:rPr>
          <w:sz w:val="24"/>
        </w:rPr>
        <w:t xml:space="preserve"> navrženo kárné opatření </w:t>
      </w:r>
      <w:r w:rsidR="00504644" w:rsidRPr="002F0D97">
        <w:rPr>
          <w:sz w:val="24"/>
        </w:rPr>
        <w:t>pro případ</w:t>
      </w:r>
      <w:r w:rsidR="00DB5014" w:rsidRPr="002F0D97">
        <w:rPr>
          <w:sz w:val="24"/>
        </w:rPr>
        <w:t xml:space="preserve"> navrhované možnosti</w:t>
      </w:r>
      <w:r w:rsidR="00DB5014" w:rsidRPr="002F0D97">
        <w:rPr>
          <w:rStyle w:val="Siln"/>
          <w:sz w:val="24"/>
        </w:rPr>
        <w:t> </w:t>
      </w:r>
      <w:r w:rsidR="00DB5014" w:rsidRPr="002F0D97">
        <w:rPr>
          <w:sz w:val="24"/>
        </w:rPr>
        <w:t xml:space="preserve">dočasného zproštění výkonu </w:t>
      </w:r>
      <w:r w:rsidR="00504644" w:rsidRPr="002F0D97">
        <w:rPr>
          <w:sz w:val="24"/>
        </w:rPr>
        <w:t xml:space="preserve">uvedené </w:t>
      </w:r>
      <w:r w:rsidR="00DB5014" w:rsidRPr="002F0D97">
        <w:rPr>
          <w:sz w:val="24"/>
        </w:rPr>
        <w:t>funkce funkcionáře soudu ministrem spravedlnosti</w:t>
      </w:r>
      <w:r w:rsidR="00504644" w:rsidRPr="002F0D97">
        <w:rPr>
          <w:sz w:val="24"/>
        </w:rPr>
        <w:t>, které je</w:t>
      </w:r>
      <w:r w:rsidR="00DB5014" w:rsidRPr="002F0D97">
        <w:rPr>
          <w:sz w:val="24"/>
        </w:rPr>
        <w:t xml:space="preserve"> upravené v ustanovení § 100a.</w:t>
      </w:r>
      <w:r w:rsidR="006F3CB1" w:rsidRPr="002F0D97">
        <w:rPr>
          <w:sz w:val="24"/>
        </w:rPr>
        <w:t xml:space="preserve"> </w:t>
      </w:r>
      <w:r w:rsidR="00504644" w:rsidRPr="002F0D97">
        <w:rPr>
          <w:sz w:val="24"/>
        </w:rPr>
        <w:t>Daná</w:t>
      </w:r>
      <w:r w:rsidR="00DB5014" w:rsidRPr="002F0D97">
        <w:rPr>
          <w:sz w:val="24"/>
        </w:rPr>
        <w:t xml:space="preserve"> právní úprava v</w:t>
      </w:r>
      <w:r w:rsidR="00504644" w:rsidRPr="002F0D97">
        <w:rPr>
          <w:sz w:val="24"/>
        </w:rPr>
        <w:t>e spojitosti</w:t>
      </w:r>
      <w:r w:rsidR="00DB5014" w:rsidRPr="002F0D97">
        <w:rPr>
          <w:sz w:val="24"/>
        </w:rPr>
        <w:t xml:space="preserve"> s kárným řízením</w:t>
      </w:r>
      <w:r w:rsidR="00504644" w:rsidRPr="002F0D97">
        <w:rPr>
          <w:sz w:val="24"/>
        </w:rPr>
        <w:t>, které</w:t>
      </w:r>
      <w:r w:rsidR="00DB5014" w:rsidRPr="002F0D97">
        <w:rPr>
          <w:rStyle w:val="apple-converted-space"/>
          <w:sz w:val="24"/>
        </w:rPr>
        <w:t> </w:t>
      </w:r>
      <w:r w:rsidR="00DB5014" w:rsidRPr="002F0D97">
        <w:rPr>
          <w:rStyle w:val="Siln"/>
          <w:b w:val="0"/>
          <w:sz w:val="24"/>
        </w:rPr>
        <w:t xml:space="preserve">zpřísňuje skutkovou podstatu kárného provinění a </w:t>
      </w:r>
      <w:r w:rsidR="00504644" w:rsidRPr="002F0D97">
        <w:rPr>
          <w:rStyle w:val="Siln"/>
          <w:b w:val="0"/>
          <w:sz w:val="24"/>
        </w:rPr>
        <w:t xml:space="preserve">také </w:t>
      </w:r>
      <w:r w:rsidR="00DB5014" w:rsidRPr="002F0D97">
        <w:rPr>
          <w:rStyle w:val="Siln"/>
          <w:b w:val="0"/>
          <w:sz w:val="24"/>
        </w:rPr>
        <w:t xml:space="preserve">stanoví sankce, </w:t>
      </w:r>
      <w:r w:rsidR="00504644" w:rsidRPr="002F0D97">
        <w:rPr>
          <w:rStyle w:val="Siln"/>
          <w:b w:val="0"/>
          <w:sz w:val="24"/>
        </w:rPr>
        <w:t>jež</w:t>
      </w:r>
      <w:r w:rsidR="00DB5014" w:rsidRPr="002F0D97">
        <w:rPr>
          <w:rStyle w:val="Siln"/>
          <w:b w:val="0"/>
          <w:sz w:val="24"/>
        </w:rPr>
        <w:t xml:space="preserve"> lze za ně uložit</w:t>
      </w:r>
      <w:r w:rsidR="00DB5014" w:rsidRPr="002F0D97">
        <w:rPr>
          <w:sz w:val="24"/>
        </w:rPr>
        <w:t>.</w:t>
      </w:r>
    </w:p>
    <w:p w:rsidR="006F3CB1" w:rsidRPr="002F0D97" w:rsidRDefault="00F132B6" w:rsidP="002F0D97">
      <w:pPr>
        <w:spacing w:line="360" w:lineRule="auto"/>
        <w:contextualSpacing/>
        <w:jc w:val="both"/>
        <w:rPr>
          <w:sz w:val="24"/>
        </w:rPr>
      </w:pPr>
      <w:r w:rsidRPr="002F0D97">
        <w:rPr>
          <w:rStyle w:val="Siln"/>
          <w:b w:val="0"/>
          <w:sz w:val="24"/>
        </w:rPr>
        <w:tab/>
        <w:t>Dále je nutné zmínit d</w:t>
      </w:r>
      <w:r w:rsidR="00DB5014" w:rsidRPr="002F0D97">
        <w:rPr>
          <w:rStyle w:val="Siln"/>
          <w:b w:val="0"/>
          <w:sz w:val="24"/>
        </w:rPr>
        <w:t>očasné zproštění výkonu funkce ministrem spravedlnosti</w:t>
      </w:r>
      <w:r w:rsidRPr="002F0D97">
        <w:rPr>
          <w:rStyle w:val="Siln"/>
          <w:b w:val="0"/>
          <w:sz w:val="24"/>
        </w:rPr>
        <w:t>. Jedná se o v</w:t>
      </w:r>
      <w:r w:rsidR="00DB5014" w:rsidRPr="002F0D97">
        <w:rPr>
          <w:sz w:val="24"/>
        </w:rPr>
        <w:t xml:space="preserve">ýznamný institut, </w:t>
      </w:r>
      <w:r w:rsidRPr="002F0D97">
        <w:rPr>
          <w:sz w:val="24"/>
        </w:rPr>
        <w:t>jenž</w:t>
      </w:r>
      <w:r w:rsidR="00DB5014" w:rsidRPr="002F0D97">
        <w:rPr>
          <w:sz w:val="24"/>
        </w:rPr>
        <w:t xml:space="preserve"> </w:t>
      </w:r>
      <w:r w:rsidRPr="002F0D97">
        <w:rPr>
          <w:sz w:val="24"/>
        </w:rPr>
        <w:t xml:space="preserve">představuje </w:t>
      </w:r>
      <w:r w:rsidR="00DB5014" w:rsidRPr="002F0D97">
        <w:rPr>
          <w:rStyle w:val="Siln"/>
          <w:b w:val="0"/>
          <w:sz w:val="24"/>
        </w:rPr>
        <w:t>institut dočasného zproštění výkonu funkce funkcionáře soudu ministrem spravedlnosti</w:t>
      </w:r>
      <w:r w:rsidR="00DB5014" w:rsidRPr="002F0D97">
        <w:rPr>
          <w:rStyle w:val="apple-converted-space"/>
          <w:sz w:val="24"/>
        </w:rPr>
        <w:t> </w:t>
      </w:r>
      <w:r w:rsidR="00DB5014" w:rsidRPr="002F0D97">
        <w:rPr>
          <w:sz w:val="24"/>
        </w:rPr>
        <w:t>v </w:t>
      </w:r>
      <w:r w:rsidRPr="002F0D97">
        <w:rPr>
          <w:sz w:val="24"/>
        </w:rPr>
        <w:t xml:space="preserve">tom </w:t>
      </w:r>
      <w:r w:rsidR="00DB5014" w:rsidRPr="002F0D97">
        <w:rPr>
          <w:sz w:val="24"/>
        </w:rPr>
        <w:t xml:space="preserve">případě, že </w:t>
      </w:r>
      <w:r w:rsidRPr="002F0D97">
        <w:rPr>
          <w:sz w:val="24"/>
        </w:rPr>
        <w:t>má být</w:t>
      </w:r>
      <w:r w:rsidR="00DB5014" w:rsidRPr="002F0D97">
        <w:rPr>
          <w:sz w:val="24"/>
        </w:rPr>
        <w:t xml:space="preserve"> v kárné žalobě navrženo uložení kárného opatření </w:t>
      </w:r>
      <w:r w:rsidRPr="002F0D97">
        <w:rPr>
          <w:sz w:val="24"/>
        </w:rPr>
        <w:t xml:space="preserve">v rámci </w:t>
      </w:r>
      <w:r w:rsidR="00DB5014" w:rsidRPr="002F0D97">
        <w:rPr>
          <w:sz w:val="24"/>
        </w:rPr>
        <w:t>odvolání z funkce soudce nebo funkcionáře soudu.</w:t>
      </w:r>
    </w:p>
    <w:p w:rsidR="000B243A" w:rsidRPr="002F0D97" w:rsidRDefault="00E628AB" w:rsidP="002F0D97">
      <w:pPr>
        <w:spacing w:line="360" w:lineRule="auto"/>
        <w:contextualSpacing/>
        <w:jc w:val="both"/>
        <w:rPr>
          <w:rStyle w:val="Siln"/>
          <w:b w:val="0"/>
          <w:sz w:val="24"/>
        </w:rPr>
      </w:pPr>
      <w:r w:rsidRPr="002F0D97">
        <w:rPr>
          <w:sz w:val="24"/>
        </w:rPr>
        <w:tab/>
        <w:t>Nutné je rovněž zmínit institut tzv.</w:t>
      </w:r>
      <w:r w:rsidRPr="002F0D97">
        <w:rPr>
          <w:b/>
          <w:sz w:val="24"/>
        </w:rPr>
        <w:t xml:space="preserve"> </w:t>
      </w:r>
      <w:r w:rsidR="00DB5014" w:rsidRPr="002F0D97">
        <w:rPr>
          <w:rStyle w:val="Siln"/>
          <w:b w:val="0"/>
          <w:sz w:val="24"/>
        </w:rPr>
        <w:t>„třikrát a dost"</w:t>
      </w:r>
      <w:r w:rsidRPr="002F0D97">
        <w:rPr>
          <w:rStyle w:val="Siln"/>
          <w:b w:val="0"/>
          <w:sz w:val="24"/>
        </w:rPr>
        <w:t>.</w:t>
      </w:r>
      <w:r w:rsidR="009B0408" w:rsidRPr="002F0D97">
        <w:rPr>
          <w:b/>
          <w:sz w:val="24"/>
        </w:rPr>
        <w:t xml:space="preserve"> </w:t>
      </w:r>
      <w:r w:rsidR="009B0408" w:rsidRPr="002F0D97">
        <w:rPr>
          <w:sz w:val="24"/>
        </w:rPr>
        <w:t>Zde došlo k</w:t>
      </w:r>
      <w:r w:rsidR="00DB5014" w:rsidRPr="002F0D97">
        <w:rPr>
          <w:sz w:val="24"/>
        </w:rPr>
        <w:t xml:space="preserve"> zakotven</w:t>
      </w:r>
      <w:r w:rsidR="009B0408" w:rsidRPr="002F0D97">
        <w:rPr>
          <w:sz w:val="24"/>
        </w:rPr>
        <w:t>í</w:t>
      </w:r>
      <w:r w:rsidR="00DB5014" w:rsidRPr="002F0D97">
        <w:rPr>
          <w:sz w:val="24"/>
        </w:rPr>
        <w:t xml:space="preserve"> možnost</w:t>
      </w:r>
      <w:r w:rsidR="009B0408" w:rsidRPr="002F0D97">
        <w:rPr>
          <w:sz w:val="24"/>
        </w:rPr>
        <w:t>i</w:t>
      </w:r>
      <w:r w:rsidR="00DB5014" w:rsidRPr="002F0D97">
        <w:rPr>
          <w:sz w:val="24"/>
        </w:rPr>
        <w:t xml:space="preserve"> zahájit dle ustanovení § 91 písm. c) zákona o soudech a soudcích</w:t>
      </w:r>
      <w:r w:rsidR="009B0408" w:rsidRPr="002F0D97">
        <w:rPr>
          <w:b/>
          <w:sz w:val="24"/>
        </w:rPr>
        <w:t xml:space="preserve"> </w:t>
      </w:r>
      <w:r w:rsidR="00DB5014" w:rsidRPr="002F0D97">
        <w:rPr>
          <w:rStyle w:val="Siln"/>
          <w:b w:val="0"/>
          <w:sz w:val="24"/>
        </w:rPr>
        <w:t>řízení</w:t>
      </w:r>
      <w:r w:rsidR="00FC67AC" w:rsidRPr="002F0D97">
        <w:rPr>
          <w:rStyle w:val="Siln"/>
          <w:b w:val="0"/>
          <w:sz w:val="24"/>
        </w:rPr>
        <w:t>ch</w:t>
      </w:r>
      <w:r w:rsidR="00DB5014" w:rsidRPr="002F0D97">
        <w:rPr>
          <w:rStyle w:val="Siln"/>
          <w:b w:val="0"/>
          <w:sz w:val="24"/>
        </w:rPr>
        <w:t xml:space="preserve"> </w:t>
      </w:r>
      <w:r w:rsidR="009B0408" w:rsidRPr="002F0D97">
        <w:rPr>
          <w:rStyle w:val="Siln"/>
          <w:b w:val="0"/>
          <w:sz w:val="24"/>
        </w:rPr>
        <w:t>týkající se</w:t>
      </w:r>
      <w:r w:rsidR="00DB5014" w:rsidRPr="002F0D97">
        <w:rPr>
          <w:rStyle w:val="Siln"/>
          <w:b w:val="0"/>
          <w:sz w:val="24"/>
        </w:rPr>
        <w:t xml:space="preserve"> způsobilosti </w:t>
      </w:r>
      <w:r w:rsidR="009B0408" w:rsidRPr="002F0D97">
        <w:rPr>
          <w:rStyle w:val="Siln"/>
          <w:b w:val="0"/>
          <w:sz w:val="24"/>
        </w:rPr>
        <w:t>pro</w:t>
      </w:r>
      <w:r w:rsidR="00DB5014" w:rsidRPr="002F0D97">
        <w:rPr>
          <w:rStyle w:val="Siln"/>
          <w:b w:val="0"/>
          <w:sz w:val="24"/>
        </w:rPr>
        <w:t xml:space="preserve"> výkon soudcovské funkce se soudcem, </w:t>
      </w:r>
      <w:r w:rsidR="009B0408" w:rsidRPr="002F0D97">
        <w:rPr>
          <w:rStyle w:val="Siln"/>
          <w:b w:val="0"/>
          <w:sz w:val="24"/>
        </w:rPr>
        <w:t>jež</w:t>
      </w:r>
      <w:r w:rsidR="00DB5014" w:rsidRPr="002F0D97">
        <w:rPr>
          <w:rStyle w:val="Siln"/>
          <w:b w:val="0"/>
          <w:sz w:val="24"/>
        </w:rPr>
        <w:t xml:space="preserve"> byl v posledních pěti letech uznán </w:t>
      </w:r>
      <w:r w:rsidR="009B0408" w:rsidRPr="002F0D97">
        <w:rPr>
          <w:rStyle w:val="Siln"/>
          <w:b w:val="0"/>
          <w:sz w:val="24"/>
        </w:rPr>
        <w:t>minimálně</w:t>
      </w:r>
      <w:r w:rsidR="00DB5014" w:rsidRPr="002F0D97">
        <w:rPr>
          <w:rStyle w:val="Siln"/>
          <w:b w:val="0"/>
          <w:sz w:val="24"/>
        </w:rPr>
        <w:t xml:space="preserve"> třikrát pravomocně vinným kárným proviněním, </w:t>
      </w:r>
      <w:r w:rsidR="009B0408" w:rsidRPr="002F0D97">
        <w:rPr>
          <w:rStyle w:val="Siln"/>
          <w:b w:val="0"/>
          <w:sz w:val="24"/>
        </w:rPr>
        <w:t>pokud</w:t>
      </w:r>
      <w:r w:rsidR="00DB5014" w:rsidRPr="002F0D97">
        <w:rPr>
          <w:rStyle w:val="Siln"/>
          <w:b w:val="0"/>
          <w:sz w:val="24"/>
        </w:rPr>
        <w:t xml:space="preserve"> </w:t>
      </w:r>
      <w:r w:rsidR="009B0408" w:rsidRPr="002F0D97">
        <w:rPr>
          <w:rStyle w:val="Siln"/>
          <w:b w:val="0"/>
          <w:sz w:val="24"/>
        </w:rPr>
        <w:t>daná</w:t>
      </w:r>
      <w:r w:rsidR="00DB5014" w:rsidRPr="002F0D97">
        <w:rPr>
          <w:rStyle w:val="Siln"/>
          <w:b w:val="0"/>
          <w:sz w:val="24"/>
        </w:rPr>
        <w:t xml:space="preserve"> skutečnost zpochybňuje důvěryhodnost jeho dalšího setrvání v soudcovské funkci. </w:t>
      </w:r>
      <w:r w:rsidR="00BA36AB" w:rsidRPr="002F0D97">
        <w:rPr>
          <w:rStyle w:val="Siln"/>
          <w:b w:val="0"/>
          <w:sz w:val="24"/>
        </w:rPr>
        <w:t>Pro to, a</w:t>
      </w:r>
      <w:r w:rsidR="00DB5014" w:rsidRPr="002F0D97">
        <w:rPr>
          <w:rStyle w:val="Siln"/>
          <w:b w:val="0"/>
          <w:sz w:val="24"/>
        </w:rPr>
        <w:t xml:space="preserve">by bylo </w:t>
      </w:r>
      <w:r w:rsidR="00BA36AB" w:rsidRPr="002F0D97">
        <w:rPr>
          <w:rStyle w:val="Siln"/>
          <w:b w:val="0"/>
          <w:sz w:val="24"/>
        </w:rPr>
        <w:t xml:space="preserve">vůbec </w:t>
      </w:r>
      <w:r w:rsidR="00DB5014" w:rsidRPr="002F0D97">
        <w:rPr>
          <w:rStyle w:val="Siln"/>
          <w:b w:val="0"/>
          <w:sz w:val="24"/>
        </w:rPr>
        <w:t xml:space="preserve">možné zahájit </w:t>
      </w:r>
      <w:r w:rsidR="00BA36AB" w:rsidRPr="002F0D97">
        <w:rPr>
          <w:rStyle w:val="Siln"/>
          <w:b w:val="0"/>
          <w:sz w:val="24"/>
        </w:rPr>
        <w:t>zmíněné</w:t>
      </w:r>
      <w:r w:rsidR="00DB5014" w:rsidRPr="002F0D97">
        <w:rPr>
          <w:rStyle w:val="Siln"/>
          <w:b w:val="0"/>
          <w:sz w:val="24"/>
        </w:rPr>
        <w:t xml:space="preserve"> řízení</w:t>
      </w:r>
      <w:r w:rsidR="00BA36AB" w:rsidRPr="002F0D97">
        <w:rPr>
          <w:rStyle w:val="Siln"/>
          <w:b w:val="0"/>
          <w:sz w:val="24"/>
        </w:rPr>
        <w:t>,</w:t>
      </w:r>
      <w:r w:rsidR="00DB5014" w:rsidRPr="002F0D97">
        <w:rPr>
          <w:rStyle w:val="Siln"/>
          <w:b w:val="0"/>
          <w:sz w:val="24"/>
        </w:rPr>
        <w:t xml:space="preserve"> musí být splněny obě uvedené podmínky. </w:t>
      </w:r>
      <w:r w:rsidR="00BA36AB" w:rsidRPr="002F0D97">
        <w:rPr>
          <w:rStyle w:val="Siln"/>
          <w:b w:val="0"/>
          <w:sz w:val="24"/>
        </w:rPr>
        <w:t>Uvedený</w:t>
      </w:r>
      <w:r w:rsidR="00DB5014" w:rsidRPr="002F0D97">
        <w:rPr>
          <w:rStyle w:val="Siln"/>
          <w:b w:val="0"/>
          <w:sz w:val="24"/>
        </w:rPr>
        <w:t xml:space="preserve"> institut </w:t>
      </w:r>
      <w:r w:rsidR="00BA36AB" w:rsidRPr="002F0D97">
        <w:rPr>
          <w:rStyle w:val="Siln"/>
          <w:b w:val="0"/>
          <w:sz w:val="24"/>
        </w:rPr>
        <w:t>se</w:t>
      </w:r>
      <w:r w:rsidR="00DB5014" w:rsidRPr="002F0D97">
        <w:rPr>
          <w:rStyle w:val="Siln"/>
          <w:b w:val="0"/>
          <w:sz w:val="24"/>
        </w:rPr>
        <w:t xml:space="preserve"> označ</w:t>
      </w:r>
      <w:r w:rsidR="00BA36AB" w:rsidRPr="002F0D97">
        <w:rPr>
          <w:rStyle w:val="Siln"/>
          <w:b w:val="0"/>
          <w:sz w:val="24"/>
        </w:rPr>
        <w:t>uje za tzv.</w:t>
      </w:r>
      <w:r w:rsidR="00DB5014" w:rsidRPr="002F0D97">
        <w:rPr>
          <w:rStyle w:val="Siln"/>
          <w:b w:val="0"/>
          <w:sz w:val="24"/>
        </w:rPr>
        <w:t xml:space="preserve"> „třikrát a dost".</w:t>
      </w:r>
      <w:r w:rsidR="000B243A" w:rsidRPr="002F0D97">
        <w:rPr>
          <w:rStyle w:val="Siln"/>
          <w:b w:val="0"/>
          <w:sz w:val="24"/>
        </w:rPr>
        <w:t xml:space="preserve"> Jestliže </w:t>
      </w:r>
      <w:r w:rsidR="00DB5014" w:rsidRPr="002F0D97">
        <w:rPr>
          <w:rStyle w:val="Siln"/>
          <w:b w:val="0"/>
          <w:sz w:val="24"/>
        </w:rPr>
        <w:t xml:space="preserve">kárný soud </w:t>
      </w:r>
      <w:r w:rsidR="000B243A" w:rsidRPr="002F0D97">
        <w:rPr>
          <w:rStyle w:val="Siln"/>
          <w:b w:val="0"/>
          <w:sz w:val="24"/>
        </w:rPr>
        <w:t xml:space="preserve">dojde </w:t>
      </w:r>
      <w:r w:rsidR="00DB5014" w:rsidRPr="002F0D97">
        <w:rPr>
          <w:rStyle w:val="Siln"/>
          <w:b w:val="0"/>
          <w:sz w:val="24"/>
        </w:rPr>
        <w:t xml:space="preserve">k závěru, že soudce není způsobilý </w:t>
      </w:r>
      <w:r w:rsidR="000B243A" w:rsidRPr="002F0D97">
        <w:rPr>
          <w:rStyle w:val="Siln"/>
          <w:b w:val="0"/>
          <w:sz w:val="24"/>
        </w:rPr>
        <w:t>pro</w:t>
      </w:r>
      <w:r w:rsidR="00DB5014" w:rsidRPr="002F0D97">
        <w:rPr>
          <w:rStyle w:val="Siln"/>
          <w:b w:val="0"/>
          <w:sz w:val="24"/>
        </w:rPr>
        <w:t> výkon</w:t>
      </w:r>
      <w:r w:rsidR="000B243A" w:rsidRPr="002F0D97">
        <w:rPr>
          <w:rStyle w:val="Siln"/>
          <w:b w:val="0"/>
          <w:sz w:val="24"/>
        </w:rPr>
        <w:t xml:space="preserve"> této</w:t>
      </w:r>
      <w:r w:rsidR="00DB5014" w:rsidRPr="002F0D97">
        <w:rPr>
          <w:rStyle w:val="Siln"/>
          <w:b w:val="0"/>
          <w:sz w:val="24"/>
        </w:rPr>
        <w:t xml:space="preserve"> funkce, </w:t>
      </w:r>
      <w:r w:rsidR="000B243A" w:rsidRPr="002F0D97">
        <w:rPr>
          <w:rStyle w:val="Siln"/>
          <w:b w:val="0"/>
          <w:sz w:val="24"/>
        </w:rPr>
        <w:t xml:space="preserve">poté </w:t>
      </w:r>
      <w:r w:rsidR="00DB5014" w:rsidRPr="002F0D97">
        <w:rPr>
          <w:rStyle w:val="Siln"/>
          <w:b w:val="0"/>
          <w:sz w:val="24"/>
        </w:rPr>
        <w:t>soudcovská funkce zanik</w:t>
      </w:r>
      <w:r w:rsidR="000B243A" w:rsidRPr="002F0D97">
        <w:rPr>
          <w:rStyle w:val="Siln"/>
          <w:b w:val="0"/>
          <w:sz w:val="24"/>
        </w:rPr>
        <w:t>ne</w:t>
      </w:r>
      <w:r w:rsidR="00DB5014" w:rsidRPr="002F0D97">
        <w:rPr>
          <w:rStyle w:val="Siln"/>
          <w:b w:val="0"/>
          <w:sz w:val="24"/>
        </w:rPr>
        <w:t xml:space="preserve"> dnem právní moci </w:t>
      </w:r>
      <w:r w:rsidR="000B243A" w:rsidRPr="002F0D97">
        <w:rPr>
          <w:rStyle w:val="Siln"/>
          <w:b w:val="0"/>
          <w:sz w:val="24"/>
        </w:rPr>
        <w:t>zmíněného</w:t>
      </w:r>
      <w:r w:rsidR="00DB5014" w:rsidRPr="002F0D97">
        <w:rPr>
          <w:rStyle w:val="Siln"/>
          <w:b w:val="0"/>
          <w:sz w:val="24"/>
        </w:rPr>
        <w:t xml:space="preserve"> rozhodnutí.</w:t>
      </w:r>
      <w:r w:rsidR="000B243A" w:rsidRPr="002F0D97">
        <w:rPr>
          <w:rStyle w:val="Siln"/>
          <w:b w:val="0"/>
          <w:sz w:val="24"/>
        </w:rPr>
        <w:t xml:space="preserve"> </w:t>
      </w:r>
    </w:p>
    <w:p w:rsidR="000B243A" w:rsidRPr="002F0D97" w:rsidRDefault="006C4FC4" w:rsidP="002F0D97">
      <w:pPr>
        <w:spacing w:line="360" w:lineRule="auto"/>
        <w:contextualSpacing/>
        <w:jc w:val="both"/>
        <w:rPr>
          <w:sz w:val="24"/>
        </w:rPr>
      </w:pPr>
      <w:r w:rsidRPr="002F0D97">
        <w:rPr>
          <w:sz w:val="24"/>
        </w:rPr>
        <w:tab/>
      </w:r>
      <w:r w:rsidR="00DB5014" w:rsidRPr="002F0D97">
        <w:rPr>
          <w:sz w:val="24"/>
        </w:rPr>
        <w:t xml:space="preserve">Změna </w:t>
      </w:r>
      <w:r w:rsidR="000B243A" w:rsidRPr="002F0D97">
        <w:rPr>
          <w:sz w:val="24"/>
        </w:rPr>
        <w:t xml:space="preserve">v souvislosti s </w:t>
      </w:r>
      <w:r w:rsidR="00DB5014" w:rsidRPr="002F0D97">
        <w:rPr>
          <w:sz w:val="24"/>
        </w:rPr>
        <w:t>právní úprav</w:t>
      </w:r>
      <w:r w:rsidR="000B243A" w:rsidRPr="002F0D97">
        <w:rPr>
          <w:sz w:val="24"/>
        </w:rPr>
        <w:t>ou</w:t>
      </w:r>
      <w:r w:rsidR="00DB5014" w:rsidRPr="002F0D97">
        <w:rPr>
          <w:sz w:val="24"/>
        </w:rPr>
        <w:t xml:space="preserve"> Justiční akademie</w:t>
      </w:r>
      <w:r w:rsidR="000B243A" w:rsidRPr="002F0D97">
        <w:rPr>
          <w:sz w:val="24"/>
        </w:rPr>
        <w:t xml:space="preserve"> je další otázka, která je velmi důležitá. </w:t>
      </w:r>
      <w:r w:rsidR="00DB5014" w:rsidRPr="002F0D97">
        <w:rPr>
          <w:sz w:val="24"/>
        </w:rPr>
        <w:t xml:space="preserve">Předmětem </w:t>
      </w:r>
      <w:r w:rsidRPr="002F0D97">
        <w:rPr>
          <w:sz w:val="24"/>
        </w:rPr>
        <w:t xml:space="preserve">této </w:t>
      </w:r>
      <w:r w:rsidR="00DB5014" w:rsidRPr="002F0D97">
        <w:rPr>
          <w:sz w:val="24"/>
        </w:rPr>
        <w:t xml:space="preserve">činnosti Justiční akademie je </w:t>
      </w:r>
      <w:r w:rsidRPr="002F0D97">
        <w:rPr>
          <w:sz w:val="24"/>
        </w:rPr>
        <w:t>především</w:t>
      </w:r>
      <w:r w:rsidR="00DB5014" w:rsidRPr="002F0D97">
        <w:rPr>
          <w:sz w:val="24"/>
        </w:rPr>
        <w:t xml:space="preserve"> </w:t>
      </w:r>
      <w:r w:rsidRPr="002F0D97">
        <w:rPr>
          <w:sz w:val="24"/>
        </w:rPr>
        <w:t xml:space="preserve">snaha </w:t>
      </w:r>
      <w:r w:rsidR="00DB5014" w:rsidRPr="002F0D97">
        <w:rPr>
          <w:sz w:val="24"/>
        </w:rPr>
        <w:t xml:space="preserve">zajišťovat vzdělávání soudců, </w:t>
      </w:r>
      <w:r w:rsidRPr="002F0D97">
        <w:rPr>
          <w:sz w:val="24"/>
        </w:rPr>
        <w:t xml:space="preserve">dále </w:t>
      </w:r>
      <w:r w:rsidR="00DB5014" w:rsidRPr="002F0D97">
        <w:rPr>
          <w:sz w:val="24"/>
        </w:rPr>
        <w:t xml:space="preserve">státních zástupců </w:t>
      </w:r>
      <w:r w:rsidRPr="002F0D97">
        <w:rPr>
          <w:sz w:val="24"/>
        </w:rPr>
        <w:t>nebo</w:t>
      </w:r>
      <w:r w:rsidR="00DB5014" w:rsidRPr="002F0D97">
        <w:rPr>
          <w:sz w:val="24"/>
        </w:rPr>
        <w:t xml:space="preserve"> dalších soudních osob</w:t>
      </w:r>
      <w:r w:rsidR="00DB5014" w:rsidRPr="002F0D97">
        <w:rPr>
          <w:rStyle w:val="Siln"/>
          <w:b w:val="0"/>
          <w:sz w:val="24"/>
        </w:rPr>
        <w:t>.</w:t>
      </w:r>
      <w:r w:rsidR="00DB5014" w:rsidRPr="002F0D97">
        <w:rPr>
          <w:rStyle w:val="apple-converted-space"/>
          <w:sz w:val="24"/>
        </w:rPr>
        <w:t> </w:t>
      </w:r>
      <w:r w:rsidRPr="002F0D97">
        <w:rPr>
          <w:sz w:val="24"/>
        </w:rPr>
        <w:t>Podobně</w:t>
      </w:r>
      <w:r w:rsidR="00DB5014" w:rsidRPr="002F0D97">
        <w:rPr>
          <w:sz w:val="24"/>
        </w:rPr>
        <w:t xml:space="preserve"> s úpravou</w:t>
      </w:r>
      <w:r w:rsidRPr="002F0D97">
        <w:rPr>
          <w:sz w:val="24"/>
        </w:rPr>
        <w:t>, která byla</w:t>
      </w:r>
      <w:r w:rsidR="00DB5014" w:rsidRPr="002F0D97">
        <w:rPr>
          <w:sz w:val="24"/>
        </w:rPr>
        <w:t xml:space="preserve"> platn</w:t>
      </w:r>
      <w:r w:rsidRPr="002F0D97">
        <w:rPr>
          <w:sz w:val="24"/>
        </w:rPr>
        <w:t>á</w:t>
      </w:r>
      <w:r w:rsidR="00DB5014" w:rsidRPr="002F0D97">
        <w:rPr>
          <w:sz w:val="24"/>
        </w:rPr>
        <w:t xml:space="preserve"> před novelizací provedenou zákonem č. 79/2006 Sb.</w:t>
      </w:r>
      <w:r w:rsidRPr="002F0D97">
        <w:rPr>
          <w:sz w:val="24"/>
        </w:rPr>
        <w:t>,</w:t>
      </w:r>
      <w:r w:rsidR="00DB5014" w:rsidRPr="002F0D97">
        <w:rPr>
          <w:sz w:val="24"/>
        </w:rPr>
        <w:t xml:space="preserve"> je </w:t>
      </w:r>
      <w:r w:rsidRPr="002F0D97">
        <w:rPr>
          <w:sz w:val="24"/>
        </w:rPr>
        <w:t xml:space="preserve">tak </w:t>
      </w:r>
      <w:r w:rsidR="00DB5014" w:rsidRPr="002F0D97">
        <w:rPr>
          <w:sz w:val="24"/>
        </w:rPr>
        <w:t>nově upraveno</w:t>
      </w:r>
      <w:r w:rsidR="00DB5014" w:rsidRPr="002F0D97">
        <w:rPr>
          <w:rStyle w:val="apple-converted-space"/>
          <w:b/>
          <w:bCs/>
          <w:sz w:val="24"/>
        </w:rPr>
        <w:t> </w:t>
      </w:r>
      <w:r w:rsidR="00DB5014" w:rsidRPr="002F0D97">
        <w:rPr>
          <w:rStyle w:val="Siln"/>
          <w:b w:val="0"/>
          <w:sz w:val="24"/>
        </w:rPr>
        <w:t>postavení Rady Justiční akademie</w:t>
      </w:r>
      <w:r w:rsidR="00DB5014" w:rsidRPr="002F0D97">
        <w:rPr>
          <w:rStyle w:val="apple-converted-space"/>
          <w:b/>
          <w:sz w:val="24"/>
        </w:rPr>
        <w:t> </w:t>
      </w:r>
      <w:r w:rsidR="00DB5014" w:rsidRPr="002F0D97">
        <w:rPr>
          <w:rStyle w:val="Siln"/>
          <w:b w:val="0"/>
          <w:sz w:val="24"/>
        </w:rPr>
        <w:t>a jejího ředitele</w:t>
      </w:r>
      <w:r w:rsidR="00DB5014" w:rsidRPr="002F0D97">
        <w:rPr>
          <w:rStyle w:val="apple-converted-space"/>
          <w:sz w:val="24"/>
        </w:rPr>
        <w:t> </w:t>
      </w:r>
      <w:r w:rsidRPr="002F0D97">
        <w:rPr>
          <w:sz w:val="24"/>
        </w:rPr>
        <w:t>v tom smyslu</w:t>
      </w:r>
      <w:r w:rsidR="00DB5014" w:rsidRPr="002F0D97">
        <w:rPr>
          <w:sz w:val="24"/>
        </w:rPr>
        <w:t xml:space="preserve">, aby rozhodující vliv na obsah </w:t>
      </w:r>
      <w:r w:rsidRPr="002F0D97">
        <w:rPr>
          <w:sz w:val="24"/>
        </w:rPr>
        <w:t>i</w:t>
      </w:r>
      <w:r w:rsidR="00DB5014" w:rsidRPr="002F0D97">
        <w:rPr>
          <w:sz w:val="24"/>
        </w:rPr>
        <w:t xml:space="preserve"> způsob vzdělávání v </w:t>
      </w:r>
      <w:r w:rsidRPr="002F0D97">
        <w:rPr>
          <w:sz w:val="24"/>
        </w:rPr>
        <w:t xml:space="preserve">rámci </w:t>
      </w:r>
      <w:r w:rsidR="00DB5014" w:rsidRPr="002F0D97">
        <w:rPr>
          <w:sz w:val="24"/>
        </w:rPr>
        <w:t xml:space="preserve">rezortu justice měla </w:t>
      </w:r>
      <w:r w:rsidRPr="002F0D97">
        <w:rPr>
          <w:sz w:val="24"/>
        </w:rPr>
        <w:t xml:space="preserve">právě </w:t>
      </w:r>
      <w:r w:rsidR="00DB5014" w:rsidRPr="002F0D97">
        <w:rPr>
          <w:sz w:val="24"/>
        </w:rPr>
        <w:t>Rada a ředitel Justiční akademie</w:t>
      </w:r>
      <w:r w:rsidR="00FC67AC" w:rsidRPr="002F0D97">
        <w:rPr>
          <w:sz w:val="24"/>
        </w:rPr>
        <w:t>,</w:t>
      </w:r>
      <w:r w:rsidR="00DB5014" w:rsidRPr="002F0D97">
        <w:rPr>
          <w:sz w:val="24"/>
        </w:rPr>
        <w:t xml:space="preserve"> aby opět </w:t>
      </w:r>
      <w:r w:rsidRPr="002F0D97">
        <w:rPr>
          <w:sz w:val="24"/>
        </w:rPr>
        <w:t>jen</w:t>
      </w:r>
      <w:r w:rsidR="00DB5014" w:rsidRPr="002F0D97">
        <w:rPr>
          <w:sz w:val="24"/>
        </w:rPr>
        <w:t xml:space="preserve"> zajišťoval </w:t>
      </w:r>
      <w:r w:rsidR="00DB5014" w:rsidRPr="002F0D97">
        <w:rPr>
          <w:sz w:val="24"/>
        </w:rPr>
        <w:lastRenderedPageBreak/>
        <w:t xml:space="preserve">chod </w:t>
      </w:r>
      <w:r w:rsidRPr="002F0D97">
        <w:rPr>
          <w:sz w:val="24"/>
        </w:rPr>
        <w:t>uvedené</w:t>
      </w:r>
      <w:r w:rsidR="00DB5014" w:rsidRPr="002F0D97">
        <w:rPr>
          <w:sz w:val="24"/>
        </w:rPr>
        <w:t xml:space="preserve"> organizační složky státu.</w:t>
      </w:r>
      <w:r w:rsidR="000B243A" w:rsidRPr="002F0D97">
        <w:rPr>
          <w:sz w:val="24"/>
        </w:rPr>
        <w:t xml:space="preserve"> </w:t>
      </w:r>
      <w:r w:rsidR="00DB5014" w:rsidRPr="002F0D97">
        <w:rPr>
          <w:rStyle w:val="Siln"/>
          <w:b w:val="0"/>
          <w:sz w:val="24"/>
        </w:rPr>
        <w:t xml:space="preserve">Nově </w:t>
      </w:r>
      <w:r w:rsidRPr="002F0D97">
        <w:rPr>
          <w:rStyle w:val="Siln"/>
          <w:b w:val="0"/>
          <w:sz w:val="24"/>
        </w:rPr>
        <w:t>je navrhováno</w:t>
      </w:r>
      <w:r w:rsidR="00DB5014" w:rsidRPr="002F0D97">
        <w:rPr>
          <w:rStyle w:val="Siln"/>
          <w:b w:val="0"/>
          <w:sz w:val="24"/>
        </w:rPr>
        <w:t xml:space="preserve">, aby statut Justiční akademie </w:t>
      </w:r>
      <w:r w:rsidRPr="002F0D97">
        <w:rPr>
          <w:rStyle w:val="Siln"/>
          <w:b w:val="0"/>
          <w:sz w:val="24"/>
        </w:rPr>
        <w:t xml:space="preserve">dále </w:t>
      </w:r>
      <w:r w:rsidR="00DB5014" w:rsidRPr="002F0D97">
        <w:rPr>
          <w:rStyle w:val="Siln"/>
          <w:b w:val="0"/>
          <w:sz w:val="24"/>
        </w:rPr>
        <w:t xml:space="preserve">schvaloval ministr spravedlnosti po projednání s Radou Justiční akademie, </w:t>
      </w:r>
      <w:r w:rsidRPr="002F0D97">
        <w:rPr>
          <w:rStyle w:val="Siln"/>
          <w:b w:val="0"/>
          <w:sz w:val="24"/>
        </w:rPr>
        <w:t xml:space="preserve">kdy naopak </w:t>
      </w:r>
      <w:r w:rsidR="00DB5014" w:rsidRPr="002F0D97">
        <w:rPr>
          <w:rStyle w:val="Siln"/>
          <w:b w:val="0"/>
          <w:sz w:val="24"/>
        </w:rPr>
        <w:t xml:space="preserve">původní právní úprava </w:t>
      </w:r>
      <w:r w:rsidRPr="002F0D97">
        <w:rPr>
          <w:rStyle w:val="Siln"/>
          <w:b w:val="0"/>
          <w:sz w:val="24"/>
        </w:rPr>
        <w:t>uváděla</w:t>
      </w:r>
      <w:r w:rsidR="00DB5014" w:rsidRPr="002F0D97">
        <w:rPr>
          <w:rStyle w:val="Siln"/>
          <w:b w:val="0"/>
          <w:sz w:val="24"/>
        </w:rPr>
        <w:t xml:space="preserve">, že vnitřní organizaci Justiční akademie a </w:t>
      </w:r>
      <w:r w:rsidRPr="002F0D97">
        <w:rPr>
          <w:rStyle w:val="Siln"/>
          <w:b w:val="0"/>
          <w:sz w:val="24"/>
        </w:rPr>
        <w:t xml:space="preserve">také </w:t>
      </w:r>
      <w:r w:rsidR="00DB5014" w:rsidRPr="002F0D97">
        <w:rPr>
          <w:rStyle w:val="Siln"/>
          <w:b w:val="0"/>
          <w:sz w:val="24"/>
        </w:rPr>
        <w:t>podrobnosti o její činnosti upravuj</w:t>
      </w:r>
      <w:r w:rsidRPr="002F0D97">
        <w:rPr>
          <w:rStyle w:val="Siln"/>
          <w:b w:val="0"/>
          <w:sz w:val="24"/>
        </w:rPr>
        <w:t>e především</w:t>
      </w:r>
      <w:r w:rsidR="00DB5014" w:rsidRPr="002F0D97">
        <w:rPr>
          <w:rStyle w:val="Siln"/>
          <w:sz w:val="24"/>
        </w:rPr>
        <w:t xml:space="preserve"> </w:t>
      </w:r>
      <w:r w:rsidR="00DB5014" w:rsidRPr="002F0D97">
        <w:rPr>
          <w:rStyle w:val="Siln"/>
          <w:b w:val="0"/>
          <w:sz w:val="24"/>
        </w:rPr>
        <w:t xml:space="preserve">statut, </w:t>
      </w:r>
      <w:r w:rsidRPr="002F0D97">
        <w:rPr>
          <w:rStyle w:val="Siln"/>
          <w:b w:val="0"/>
          <w:sz w:val="24"/>
        </w:rPr>
        <w:t>jenž</w:t>
      </w:r>
      <w:r w:rsidR="00DB5014" w:rsidRPr="002F0D97">
        <w:rPr>
          <w:rStyle w:val="Siln"/>
          <w:b w:val="0"/>
          <w:sz w:val="24"/>
        </w:rPr>
        <w:t xml:space="preserve"> schvaloval ředitel po projednání s ministerstvem.</w:t>
      </w:r>
      <w:r w:rsidR="006F3CB1" w:rsidRPr="002F0D97">
        <w:rPr>
          <w:rStyle w:val="Siln"/>
          <w:b w:val="0"/>
          <w:sz w:val="24"/>
        </w:rPr>
        <w:t xml:space="preserve"> </w:t>
      </w:r>
      <w:r w:rsidRPr="002F0D97">
        <w:rPr>
          <w:rStyle w:val="Siln"/>
          <w:b w:val="0"/>
          <w:sz w:val="24"/>
        </w:rPr>
        <w:t xml:space="preserve">Je zde výslovně </w:t>
      </w:r>
      <w:r w:rsidR="00FC67AC" w:rsidRPr="002F0D97">
        <w:rPr>
          <w:rStyle w:val="Siln"/>
          <w:b w:val="0"/>
          <w:sz w:val="24"/>
        </w:rPr>
        <w:t>uvedeno</w:t>
      </w:r>
      <w:r w:rsidR="00DB5014" w:rsidRPr="002F0D97">
        <w:rPr>
          <w:rStyle w:val="Siln"/>
          <w:b w:val="0"/>
          <w:sz w:val="24"/>
        </w:rPr>
        <w:t xml:space="preserve"> sídlo Justiční akademie</w:t>
      </w:r>
      <w:r w:rsidRPr="002F0D97">
        <w:rPr>
          <w:rStyle w:val="Siln"/>
          <w:b w:val="0"/>
          <w:sz w:val="24"/>
        </w:rPr>
        <w:t xml:space="preserve"> a</w:t>
      </w:r>
      <w:r w:rsidR="006F3CB1" w:rsidRPr="002F0D97">
        <w:rPr>
          <w:rStyle w:val="Siln"/>
          <w:b w:val="0"/>
          <w:sz w:val="24"/>
        </w:rPr>
        <w:t xml:space="preserve"> </w:t>
      </w:r>
      <w:r w:rsidRPr="002F0D97">
        <w:rPr>
          <w:rStyle w:val="Siln"/>
          <w:b w:val="0"/>
          <w:sz w:val="24"/>
        </w:rPr>
        <w:t>n</w:t>
      </w:r>
      <w:r w:rsidR="00DB5014" w:rsidRPr="002F0D97">
        <w:rPr>
          <w:rStyle w:val="Siln"/>
          <w:b w:val="0"/>
          <w:sz w:val="24"/>
        </w:rPr>
        <w:t xml:space="preserve">ově </w:t>
      </w:r>
      <w:r w:rsidRPr="002F0D97">
        <w:rPr>
          <w:rStyle w:val="Siln"/>
          <w:b w:val="0"/>
          <w:sz w:val="24"/>
        </w:rPr>
        <w:t>je</w:t>
      </w:r>
      <w:r w:rsidR="00DB5014" w:rsidRPr="002F0D97">
        <w:rPr>
          <w:rStyle w:val="apple-converted-space"/>
          <w:b/>
          <w:sz w:val="24"/>
        </w:rPr>
        <w:t> </w:t>
      </w:r>
      <w:r w:rsidR="00DB5014" w:rsidRPr="002F0D97">
        <w:rPr>
          <w:rStyle w:val="Siln"/>
          <w:b w:val="0"/>
          <w:sz w:val="24"/>
        </w:rPr>
        <w:t>zakotv</w:t>
      </w:r>
      <w:r w:rsidRPr="002F0D97">
        <w:rPr>
          <w:rStyle w:val="Siln"/>
          <w:b w:val="0"/>
          <w:sz w:val="24"/>
        </w:rPr>
        <w:t>ena</w:t>
      </w:r>
      <w:r w:rsidR="00DB5014" w:rsidRPr="002F0D97">
        <w:rPr>
          <w:rStyle w:val="Siln"/>
          <w:b w:val="0"/>
          <w:sz w:val="24"/>
        </w:rPr>
        <w:t xml:space="preserve"> hospodářská činnost Justiční akademie</w:t>
      </w:r>
      <w:r w:rsidR="00DB5014" w:rsidRPr="002F0D97">
        <w:rPr>
          <w:sz w:val="24"/>
        </w:rPr>
        <w:t xml:space="preserve">, </w:t>
      </w:r>
      <w:r w:rsidRPr="002F0D97">
        <w:rPr>
          <w:sz w:val="24"/>
        </w:rPr>
        <w:t>jež</w:t>
      </w:r>
      <w:r w:rsidR="00DB5014" w:rsidRPr="002F0D97">
        <w:rPr>
          <w:sz w:val="24"/>
        </w:rPr>
        <w:t xml:space="preserve"> </w:t>
      </w:r>
      <w:r w:rsidRPr="002F0D97">
        <w:rPr>
          <w:sz w:val="24"/>
        </w:rPr>
        <w:t xml:space="preserve">má </w:t>
      </w:r>
      <w:r w:rsidR="00DB5014" w:rsidRPr="002F0D97">
        <w:rPr>
          <w:sz w:val="24"/>
        </w:rPr>
        <w:t>přisp</w:t>
      </w:r>
      <w:r w:rsidRPr="002F0D97">
        <w:rPr>
          <w:sz w:val="24"/>
        </w:rPr>
        <w:t>ívat</w:t>
      </w:r>
      <w:r w:rsidR="00DB5014" w:rsidRPr="002F0D97">
        <w:rPr>
          <w:sz w:val="24"/>
        </w:rPr>
        <w:t xml:space="preserve"> ke zkvalitnění hlavní činnosti, tedy </w:t>
      </w:r>
      <w:r w:rsidRPr="002F0D97">
        <w:rPr>
          <w:sz w:val="24"/>
        </w:rPr>
        <w:t xml:space="preserve">především </w:t>
      </w:r>
      <w:r w:rsidR="00DB5014" w:rsidRPr="002F0D97">
        <w:rPr>
          <w:sz w:val="24"/>
        </w:rPr>
        <w:t xml:space="preserve">výchovně vzdělávací činnosti v rámci přípravy justičních </w:t>
      </w:r>
      <w:r w:rsidRPr="002F0D97">
        <w:rPr>
          <w:sz w:val="24"/>
        </w:rPr>
        <w:t>i</w:t>
      </w:r>
      <w:r w:rsidR="00DB5014" w:rsidRPr="002F0D97">
        <w:rPr>
          <w:sz w:val="24"/>
        </w:rPr>
        <w:t xml:space="preserve"> právních čekatelů </w:t>
      </w:r>
      <w:r w:rsidRPr="002F0D97">
        <w:rPr>
          <w:sz w:val="24"/>
        </w:rPr>
        <w:t>nebo také</w:t>
      </w:r>
      <w:r w:rsidR="00DB5014" w:rsidRPr="002F0D97">
        <w:rPr>
          <w:sz w:val="24"/>
        </w:rPr>
        <w:t xml:space="preserve"> soustavného vzdělávání soudců, </w:t>
      </w:r>
      <w:r w:rsidRPr="002F0D97">
        <w:rPr>
          <w:sz w:val="24"/>
        </w:rPr>
        <w:t xml:space="preserve">dále též </w:t>
      </w:r>
      <w:r w:rsidR="00DB5014" w:rsidRPr="002F0D97">
        <w:rPr>
          <w:sz w:val="24"/>
        </w:rPr>
        <w:t xml:space="preserve">státních zástupců </w:t>
      </w:r>
      <w:r w:rsidRPr="002F0D97">
        <w:rPr>
          <w:sz w:val="24"/>
        </w:rPr>
        <w:t>i</w:t>
      </w:r>
      <w:r w:rsidR="00DB5014" w:rsidRPr="002F0D97">
        <w:rPr>
          <w:sz w:val="24"/>
        </w:rPr>
        <w:t xml:space="preserve"> dalších osob, </w:t>
      </w:r>
      <w:r w:rsidR="00FC67AC" w:rsidRPr="002F0D97">
        <w:rPr>
          <w:sz w:val="24"/>
        </w:rPr>
        <w:t>které</w:t>
      </w:r>
      <w:r w:rsidRPr="002F0D97">
        <w:rPr>
          <w:sz w:val="24"/>
        </w:rPr>
        <w:t xml:space="preserve"> </w:t>
      </w:r>
      <w:r w:rsidR="00DB5014" w:rsidRPr="002F0D97">
        <w:rPr>
          <w:sz w:val="24"/>
        </w:rPr>
        <w:t>působí v justici. Hospodářská činnost nesmí ohrozit kvalitu rozsah</w:t>
      </w:r>
      <w:r w:rsidRPr="002F0D97">
        <w:rPr>
          <w:sz w:val="24"/>
        </w:rPr>
        <w:t>u nebo</w:t>
      </w:r>
      <w:r w:rsidR="00DB5014" w:rsidRPr="002F0D97">
        <w:rPr>
          <w:sz w:val="24"/>
        </w:rPr>
        <w:t xml:space="preserve"> dostupnost hlavní činnosti.</w:t>
      </w:r>
      <w:r w:rsidR="006F3CB1" w:rsidRPr="002F0D97">
        <w:rPr>
          <w:sz w:val="24"/>
        </w:rPr>
        <w:t xml:space="preserve"> </w:t>
      </w:r>
      <w:r w:rsidR="00DB5014" w:rsidRPr="002F0D97">
        <w:rPr>
          <w:sz w:val="24"/>
        </w:rPr>
        <w:t xml:space="preserve">Hospodářská činnost </w:t>
      </w:r>
      <w:r w:rsidRPr="002F0D97">
        <w:rPr>
          <w:sz w:val="24"/>
        </w:rPr>
        <w:t>tak především</w:t>
      </w:r>
      <w:r w:rsidR="00DB5014" w:rsidRPr="002F0D97">
        <w:rPr>
          <w:sz w:val="24"/>
        </w:rPr>
        <w:t xml:space="preserve"> spočív</w:t>
      </w:r>
      <w:r w:rsidRPr="002F0D97">
        <w:rPr>
          <w:sz w:val="24"/>
        </w:rPr>
        <w:t>á</w:t>
      </w:r>
      <w:r w:rsidR="00DB5014" w:rsidRPr="002F0D97">
        <w:rPr>
          <w:sz w:val="24"/>
        </w:rPr>
        <w:t xml:space="preserve"> v pronajímání prostor Justiční akademie v těch obdobích, kdy její ubytovací kapacity neslouží </w:t>
      </w:r>
      <w:r w:rsidRPr="002F0D97">
        <w:rPr>
          <w:sz w:val="24"/>
        </w:rPr>
        <w:t xml:space="preserve">jen </w:t>
      </w:r>
      <w:r w:rsidR="00DB5014" w:rsidRPr="002F0D97">
        <w:rPr>
          <w:sz w:val="24"/>
        </w:rPr>
        <w:t>k zabezpečování výchovně vzdělávací činnosti.</w:t>
      </w:r>
      <w:r w:rsidR="006F3CB1" w:rsidRPr="002F0D97">
        <w:rPr>
          <w:sz w:val="24"/>
        </w:rPr>
        <w:t xml:space="preserve"> </w:t>
      </w:r>
    </w:p>
    <w:p w:rsidR="006F3CB1" w:rsidRPr="002F0D97" w:rsidRDefault="00B967B1" w:rsidP="002F0D97">
      <w:pPr>
        <w:spacing w:line="360" w:lineRule="auto"/>
        <w:contextualSpacing/>
        <w:jc w:val="both"/>
        <w:rPr>
          <w:sz w:val="24"/>
        </w:rPr>
      </w:pPr>
      <w:r w:rsidRPr="002F0D97">
        <w:rPr>
          <w:sz w:val="24"/>
        </w:rPr>
        <w:tab/>
        <w:t xml:space="preserve">Novela přinesla celou řadu změn, kdy se jednalo například o </w:t>
      </w:r>
      <w:r w:rsidR="00DB5014" w:rsidRPr="002F0D97">
        <w:rPr>
          <w:sz w:val="24"/>
        </w:rPr>
        <w:t>omezené funkční období funkcionářů soudů, nová právní úprava jmenování funkcionářů soudů, započtení přípravné služby justičního čekatele asis</w:t>
      </w:r>
      <w:r w:rsidRPr="002F0D97">
        <w:rPr>
          <w:sz w:val="24"/>
        </w:rPr>
        <w:t xml:space="preserve">tentům veřejného ochránce práv a zároveň bylo prezidentu republiky </w:t>
      </w:r>
      <w:r w:rsidR="00DB5014" w:rsidRPr="002F0D97">
        <w:rPr>
          <w:sz w:val="24"/>
        </w:rPr>
        <w:t xml:space="preserve">přiznáno postavení kárného žalobce. Přestupky soudců </w:t>
      </w:r>
      <w:r w:rsidRPr="002F0D97">
        <w:rPr>
          <w:sz w:val="24"/>
        </w:rPr>
        <w:t xml:space="preserve">tak </w:t>
      </w:r>
      <w:r w:rsidR="00FC67AC" w:rsidRPr="002F0D97">
        <w:rPr>
          <w:sz w:val="24"/>
        </w:rPr>
        <w:t>jso</w:t>
      </w:r>
      <w:r w:rsidRPr="002F0D97">
        <w:rPr>
          <w:sz w:val="24"/>
        </w:rPr>
        <w:t>u</w:t>
      </w:r>
      <w:r w:rsidR="00DB5014" w:rsidRPr="002F0D97">
        <w:rPr>
          <w:sz w:val="24"/>
        </w:rPr>
        <w:t xml:space="preserve"> nadále projednávány </w:t>
      </w:r>
      <w:r w:rsidRPr="002F0D97">
        <w:rPr>
          <w:sz w:val="24"/>
        </w:rPr>
        <w:t>jen</w:t>
      </w:r>
      <w:r w:rsidR="00DB5014" w:rsidRPr="002F0D97">
        <w:rPr>
          <w:sz w:val="24"/>
        </w:rPr>
        <w:t xml:space="preserve"> v režimu zákona o přestupcích.</w:t>
      </w:r>
      <w:r w:rsidR="00BA14F5" w:rsidRPr="002F0D97">
        <w:rPr>
          <w:rStyle w:val="Znakapoznpodarou"/>
          <w:sz w:val="24"/>
        </w:rPr>
        <w:footnoteReference w:id="94"/>
      </w:r>
    </w:p>
    <w:p w:rsidR="006F3CB1" w:rsidRPr="002F0D97" w:rsidRDefault="00BA14F5" w:rsidP="002F0D97">
      <w:pPr>
        <w:spacing w:line="360" w:lineRule="auto"/>
        <w:contextualSpacing/>
        <w:jc w:val="both"/>
        <w:rPr>
          <w:sz w:val="24"/>
        </w:rPr>
      </w:pPr>
      <w:r w:rsidRPr="002F0D97">
        <w:rPr>
          <w:sz w:val="24"/>
        </w:rPr>
        <w:tab/>
        <w:t xml:space="preserve">Dále se jednalo o další skutečnost, která posílila nezávislost soudů a soudců. Za vůbec </w:t>
      </w:r>
      <w:r w:rsidR="00DB5014" w:rsidRPr="002F0D97">
        <w:rPr>
          <w:sz w:val="24"/>
        </w:rPr>
        <w:t xml:space="preserve">nejvýznamnější změnu původního vládního návrhu je zavedení omezeného funkčního období funkcionářů soudů, a to </w:t>
      </w:r>
      <w:r w:rsidRPr="002F0D97">
        <w:rPr>
          <w:sz w:val="24"/>
        </w:rPr>
        <w:t>na stavenou dobu</w:t>
      </w:r>
      <w:r w:rsidR="00DB5014" w:rsidRPr="002F0D97">
        <w:rPr>
          <w:sz w:val="24"/>
        </w:rPr>
        <w:t xml:space="preserve"> 7 let u předsedů a místopředsedů okresního soudu, </w:t>
      </w:r>
      <w:r w:rsidRPr="002F0D97">
        <w:rPr>
          <w:sz w:val="24"/>
        </w:rPr>
        <w:t xml:space="preserve">také </w:t>
      </w:r>
      <w:r w:rsidR="00DB5014" w:rsidRPr="002F0D97">
        <w:rPr>
          <w:sz w:val="24"/>
        </w:rPr>
        <w:t>krajského soudu a vrchního soudu</w:t>
      </w:r>
      <w:r w:rsidRPr="002F0D97">
        <w:rPr>
          <w:sz w:val="24"/>
        </w:rPr>
        <w:t>. Dále pak to je na</w:t>
      </w:r>
      <w:r w:rsidR="00DB5014" w:rsidRPr="002F0D97">
        <w:rPr>
          <w:sz w:val="24"/>
        </w:rPr>
        <w:t xml:space="preserve"> 10 let u předsedů Nejvyššího soudu a Nejvyššího správního soudu. </w:t>
      </w:r>
      <w:r w:rsidRPr="002F0D97">
        <w:rPr>
          <w:sz w:val="24"/>
        </w:rPr>
        <w:t xml:space="preserve">Není vyloučena ani </w:t>
      </w:r>
      <w:r w:rsidR="00DB5014" w:rsidRPr="002F0D97">
        <w:rPr>
          <w:sz w:val="24"/>
        </w:rPr>
        <w:t xml:space="preserve">možnost, aby předseda </w:t>
      </w:r>
      <w:r w:rsidRPr="002F0D97">
        <w:rPr>
          <w:sz w:val="24"/>
        </w:rPr>
        <w:t>či</w:t>
      </w:r>
      <w:r w:rsidR="00DB5014" w:rsidRPr="002F0D97">
        <w:rPr>
          <w:sz w:val="24"/>
        </w:rPr>
        <w:t xml:space="preserve"> místopředseda soudu byl po uplynutí </w:t>
      </w:r>
      <w:r w:rsidRPr="002F0D97">
        <w:rPr>
          <w:sz w:val="24"/>
        </w:rPr>
        <w:t>tohoto</w:t>
      </w:r>
      <w:r w:rsidR="00DB5014" w:rsidRPr="002F0D97">
        <w:rPr>
          <w:sz w:val="24"/>
        </w:rPr>
        <w:t xml:space="preserve"> funkčního období jmenován</w:t>
      </w:r>
      <w:r w:rsidRPr="002F0D97">
        <w:rPr>
          <w:sz w:val="24"/>
        </w:rPr>
        <w:t xml:space="preserve"> znovu</w:t>
      </w:r>
      <w:r w:rsidR="00DB5014" w:rsidRPr="002F0D97">
        <w:rPr>
          <w:sz w:val="24"/>
        </w:rPr>
        <w:t xml:space="preserve">, </w:t>
      </w:r>
      <w:r w:rsidRPr="002F0D97">
        <w:rPr>
          <w:sz w:val="24"/>
        </w:rPr>
        <w:t>avšak</w:t>
      </w:r>
      <w:r w:rsidR="00DB5014" w:rsidRPr="002F0D97">
        <w:rPr>
          <w:sz w:val="24"/>
        </w:rPr>
        <w:t xml:space="preserve"> za předpokladu, že po dobu výkonu své funkce nebyl shledán odpovědným  za kárné provinění a </w:t>
      </w:r>
      <w:r w:rsidRPr="002F0D97">
        <w:rPr>
          <w:sz w:val="24"/>
        </w:rPr>
        <w:t>zároveň</w:t>
      </w:r>
      <w:r w:rsidR="00DB5014" w:rsidRPr="002F0D97">
        <w:rPr>
          <w:sz w:val="24"/>
        </w:rPr>
        <w:t xml:space="preserve"> nebyl po dobu výkonu funkce pravomocně odsouzen za </w:t>
      </w:r>
      <w:r w:rsidRPr="002F0D97">
        <w:rPr>
          <w:sz w:val="24"/>
        </w:rPr>
        <w:t xml:space="preserve">příslušný </w:t>
      </w:r>
      <w:r w:rsidR="00DB5014" w:rsidRPr="002F0D97">
        <w:rPr>
          <w:sz w:val="24"/>
        </w:rPr>
        <w:t xml:space="preserve">trestný čin. Přechodná ustanovení </w:t>
      </w:r>
      <w:r w:rsidRPr="002F0D97">
        <w:rPr>
          <w:sz w:val="24"/>
        </w:rPr>
        <w:t>tak jsou</w:t>
      </w:r>
      <w:r w:rsidR="00DB5014" w:rsidRPr="002F0D97">
        <w:rPr>
          <w:sz w:val="24"/>
        </w:rPr>
        <w:t xml:space="preserve"> nastavena </w:t>
      </w:r>
      <w:r w:rsidRPr="002F0D97">
        <w:rPr>
          <w:sz w:val="24"/>
        </w:rPr>
        <w:t>v závislosti na tom</w:t>
      </w:r>
      <w:r w:rsidR="00DB5014" w:rsidRPr="002F0D97">
        <w:rPr>
          <w:sz w:val="24"/>
        </w:rPr>
        <w:t>, kdy byli jednotliví funkcionáři jmenováni do své funkce, aby docházelo k postupnému obměňování.</w:t>
      </w:r>
    </w:p>
    <w:p w:rsidR="006F3CB1" w:rsidRPr="002F0D97" w:rsidRDefault="009E3402" w:rsidP="002F0D97">
      <w:pPr>
        <w:spacing w:line="360" w:lineRule="auto"/>
        <w:contextualSpacing/>
        <w:jc w:val="both"/>
        <w:rPr>
          <w:sz w:val="24"/>
        </w:rPr>
      </w:pPr>
      <w:r w:rsidRPr="002F0D97">
        <w:rPr>
          <w:sz w:val="24"/>
        </w:rPr>
        <w:lastRenderedPageBreak/>
        <w:tab/>
        <w:t>Další důležitou skutečností je j</w:t>
      </w:r>
      <w:r w:rsidR="00DB5014" w:rsidRPr="002F0D97">
        <w:rPr>
          <w:rStyle w:val="Siln"/>
          <w:b w:val="0"/>
          <w:sz w:val="24"/>
        </w:rPr>
        <w:t>menování funkcionářů soudů</w:t>
      </w:r>
      <w:r w:rsidRPr="002F0D97">
        <w:rPr>
          <w:rStyle w:val="Siln"/>
          <w:b w:val="0"/>
          <w:sz w:val="24"/>
        </w:rPr>
        <w:t>. Velmi v</w:t>
      </w:r>
      <w:r w:rsidR="00DB5014" w:rsidRPr="002F0D97">
        <w:rPr>
          <w:sz w:val="24"/>
        </w:rPr>
        <w:t xml:space="preserve">ýznamnou změnou, </w:t>
      </w:r>
      <w:r w:rsidRPr="002F0D97">
        <w:rPr>
          <w:sz w:val="24"/>
        </w:rPr>
        <w:t>jež</w:t>
      </w:r>
      <w:r w:rsidR="00DB5014" w:rsidRPr="002F0D97">
        <w:rPr>
          <w:sz w:val="24"/>
        </w:rPr>
        <w:t xml:space="preserve"> byla doplněna do vládního návrhu </w:t>
      </w:r>
      <w:r w:rsidRPr="002F0D97">
        <w:rPr>
          <w:sz w:val="24"/>
        </w:rPr>
        <w:t>také</w:t>
      </w:r>
      <w:r w:rsidR="00DB5014" w:rsidRPr="002F0D97">
        <w:rPr>
          <w:sz w:val="24"/>
        </w:rPr>
        <w:t xml:space="preserve"> v ústavně právním výboru</w:t>
      </w:r>
      <w:r w:rsidRPr="002F0D97">
        <w:rPr>
          <w:sz w:val="24"/>
        </w:rPr>
        <w:t>,</w:t>
      </w:r>
      <w:r w:rsidR="00DB5014" w:rsidRPr="002F0D97">
        <w:rPr>
          <w:sz w:val="24"/>
        </w:rPr>
        <w:t xml:space="preserve"> je </w:t>
      </w:r>
      <w:r w:rsidRPr="002F0D97">
        <w:rPr>
          <w:sz w:val="24"/>
        </w:rPr>
        <w:t xml:space="preserve">především </w:t>
      </w:r>
      <w:r w:rsidR="00DB5014" w:rsidRPr="002F0D97">
        <w:rPr>
          <w:sz w:val="24"/>
        </w:rPr>
        <w:t>právní úprava jmenování funkcionářů soudů, a to tak, že:</w:t>
      </w:r>
    </w:p>
    <w:p w:rsidR="006F3CB1" w:rsidRPr="002F0D97" w:rsidRDefault="009E3402" w:rsidP="002F0D97">
      <w:pPr>
        <w:pStyle w:val="Odstavecseseznamem"/>
        <w:numPr>
          <w:ilvl w:val="0"/>
          <w:numId w:val="37"/>
        </w:numPr>
        <w:spacing w:after="0" w:line="360" w:lineRule="auto"/>
        <w:jc w:val="both"/>
        <w:rPr>
          <w:rFonts w:ascii="Times New Roman" w:hAnsi="Times New Roman"/>
          <w:i/>
          <w:sz w:val="24"/>
        </w:rPr>
      </w:pPr>
      <w:r w:rsidRPr="002F0D97">
        <w:rPr>
          <w:rFonts w:ascii="Times New Roman" w:hAnsi="Times New Roman"/>
          <w:i/>
          <w:sz w:val="24"/>
        </w:rPr>
        <w:t>„</w:t>
      </w:r>
      <w:r w:rsidR="00DB5014" w:rsidRPr="002F0D97">
        <w:rPr>
          <w:rFonts w:ascii="Times New Roman" w:hAnsi="Times New Roman"/>
          <w:i/>
          <w:sz w:val="24"/>
        </w:rPr>
        <w:t>Předsedu a místopředsedy Nejvyššího soudu a Nejvyššího správního soudu jmenuje prezident republiky.</w:t>
      </w:r>
    </w:p>
    <w:p w:rsidR="006F3CB1" w:rsidRPr="002F0D97" w:rsidRDefault="00DB5014" w:rsidP="002F0D97">
      <w:pPr>
        <w:pStyle w:val="Odstavecseseznamem"/>
        <w:numPr>
          <w:ilvl w:val="0"/>
          <w:numId w:val="37"/>
        </w:numPr>
        <w:spacing w:after="0" w:line="360" w:lineRule="auto"/>
        <w:jc w:val="both"/>
        <w:rPr>
          <w:rFonts w:ascii="Times New Roman" w:hAnsi="Times New Roman"/>
          <w:i/>
          <w:sz w:val="24"/>
        </w:rPr>
      </w:pPr>
      <w:r w:rsidRPr="002F0D97">
        <w:rPr>
          <w:rFonts w:ascii="Times New Roman" w:hAnsi="Times New Roman"/>
          <w:i/>
          <w:sz w:val="24"/>
        </w:rPr>
        <w:t>Předsedu vrchního soudu jmenuje na návrh ministra spravedlnosti prezident republiky a místopředsedu jmenuje na návrh předsedy tohoto soudu ministr spravedlnosti.</w:t>
      </w:r>
    </w:p>
    <w:p w:rsidR="006F3CB1" w:rsidRPr="002F0D97" w:rsidRDefault="00DB5014" w:rsidP="002F0D97">
      <w:pPr>
        <w:pStyle w:val="Odstavecseseznamem"/>
        <w:numPr>
          <w:ilvl w:val="0"/>
          <w:numId w:val="37"/>
        </w:numPr>
        <w:spacing w:after="0" w:line="360" w:lineRule="auto"/>
        <w:jc w:val="both"/>
        <w:rPr>
          <w:rFonts w:ascii="Times New Roman" w:hAnsi="Times New Roman"/>
          <w:i/>
          <w:sz w:val="24"/>
        </w:rPr>
      </w:pPr>
      <w:r w:rsidRPr="002F0D97">
        <w:rPr>
          <w:rFonts w:ascii="Times New Roman" w:hAnsi="Times New Roman"/>
          <w:i/>
          <w:sz w:val="24"/>
        </w:rPr>
        <w:t>Předsedu krajského soudu jmenuje na návrh ministra spravedlnosti prezident republiky a místopředsedu jmenuje na návrh předsedy tohoto soudu ministr spravedlnosti.</w:t>
      </w:r>
    </w:p>
    <w:p w:rsidR="006F3CB1" w:rsidRPr="002F0D97" w:rsidRDefault="00DB5014" w:rsidP="002F0D97">
      <w:pPr>
        <w:pStyle w:val="Odstavecseseznamem"/>
        <w:numPr>
          <w:ilvl w:val="0"/>
          <w:numId w:val="37"/>
        </w:numPr>
        <w:spacing w:after="0" w:line="360" w:lineRule="auto"/>
        <w:jc w:val="both"/>
        <w:rPr>
          <w:rFonts w:ascii="Times New Roman" w:hAnsi="Times New Roman"/>
          <w:i/>
          <w:sz w:val="24"/>
        </w:rPr>
      </w:pPr>
      <w:r w:rsidRPr="002F0D97">
        <w:rPr>
          <w:rFonts w:ascii="Times New Roman" w:hAnsi="Times New Roman"/>
          <w:i/>
          <w:sz w:val="24"/>
        </w:rPr>
        <w:t>Předsedu okresního soudu jmenuje na návrh předsedy krajského soudu ministr spravedlnosti a místopředsedu jmenuje na návrh předsedy tohoto soudu ministr spravedlnosti.</w:t>
      </w:r>
      <w:r w:rsidR="009E3402" w:rsidRPr="002F0D97">
        <w:rPr>
          <w:rFonts w:ascii="Times New Roman" w:hAnsi="Times New Roman"/>
          <w:i/>
          <w:sz w:val="24"/>
        </w:rPr>
        <w:t>"</w:t>
      </w:r>
      <w:r w:rsidR="009E3402" w:rsidRPr="002F0D97">
        <w:rPr>
          <w:rStyle w:val="Znakapoznpodarou"/>
          <w:rFonts w:ascii="Times New Roman" w:hAnsi="Times New Roman"/>
          <w:i/>
          <w:sz w:val="24"/>
        </w:rPr>
        <w:footnoteReference w:id="95"/>
      </w:r>
    </w:p>
    <w:p w:rsidR="006F3CB1" w:rsidRPr="002F0D97" w:rsidRDefault="006F3CB1" w:rsidP="002F0D97">
      <w:pPr>
        <w:spacing w:line="360" w:lineRule="auto"/>
        <w:contextualSpacing/>
        <w:jc w:val="both"/>
        <w:rPr>
          <w:i/>
          <w:sz w:val="24"/>
        </w:rPr>
      </w:pPr>
    </w:p>
    <w:p w:rsidR="006F3CB1" w:rsidRPr="002F0D97" w:rsidRDefault="009E3402" w:rsidP="002F0D97">
      <w:pPr>
        <w:spacing w:line="360" w:lineRule="auto"/>
        <w:contextualSpacing/>
        <w:jc w:val="both"/>
        <w:rPr>
          <w:sz w:val="24"/>
        </w:rPr>
      </w:pPr>
      <w:r w:rsidRPr="002F0D97">
        <w:rPr>
          <w:sz w:val="24"/>
        </w:rPr>
        <w:tab/>
        <w:t>Dále je nutné se pozastavit nad tím, že prezident republiky</w:t>
      </w:r>
      <w:r w:rsidR="00314027" w:rsidRPr="002F0D97">
        <w:rPr>
          <w:sz w:val="24"/>
        </w:rPr>
        <w:t xml:space="preserve"> se zařadil </w:t>
      </w:r>
      <w:r w:rsidR="00DB5014" w:rsidRPr="002F0D97">
        <w:rPr>
          <w:sz w:val="24"/>
        </w:rPr>
        <w:t>mezi kárné žalobce</w:t>
      </w:r>
      <w:r w:rsidR="00314027" w:rsidRPr="002F0D97">
        <w:rPr>
          <w:sz w:val="24"/>
        </w:rPr>
        <w:t>, kdy</w:t>
      </w:r>
      <w:r w:rsidR="00DB5014" w:rsidRPr="002F0D97">
        <w:rPr>
          <w:sz w:val="24"/>
        </w:rPr>
        <w:t xml:space="preserve"> pozměňovací návrh byl z hlediska vhodnosti </w:t>
      </w:r>
      <w:r w:rsidR="00314027" w:rsidRPr="002F0D97">
        <w:rPr>
          <w:sz w:val="24"/>
        </w:rPr>
        <w:t>značně</w:t>
      </w:r>
      <w:r w:rsidR="00DB5014" w:rsidRPr="002F0D97">
        <w:rPr>
          <w:sz w:val="24"/>
        </w:rPr>
        <w:t xml:space="preserve"> diskutován. </w:t>
      </w:r>
      <w:r w:rsidR="00314027" w:rsidRPr="002F0D97">
        <w:rPr>
          <w:sz w:val="24"/>
        </w:rPr>
        <w:t xml:space="preserve">Prezident republiky </w:t>
      </w:r>
      <w:r w:rsidR="00DB5014" w:rsidRPr="002F0D97">
        <w:rPr>
          <w:sz w:val="24"/>
        </w:rPr>
        <w:t xml:space="preserve">může podat kárnou žalobu proti předsedovi a místopředsedovi Nejvyššího soudu a Nejvyššího správního soudu a </w:t>
      </w:r>
      <w:r w:rsidR="00314027" w:rsidRPr="002F0D97">
        <w:rPr>
          <w:sz w:val="24"/>
        </w:rPr>
        <w:t xml:space="preserve">také </w:t>
      </w:r>
      <w:r w:rsidR="00DB5014" w:rsidRPr="002F0D97">
        <w:rPr>
          <w:sz w:val="24"/>
        </w:rPr>
        <w:t xml:space="preserve">proti předsedovi vrchního </w:t>
      </w:r>
      <w:r w:rsidR="00314027" w:rsidRPr="002F0D97">
        <w:rPr>
          <w:sz w:val="24"/>
        </w:rPr>
        <w:t>i</w:t>
      </w:r>
      <w:r w:rsidR="00DB5014" w:rsidRPr="002F0D97">
        <w:rPr>
          <w:sz w:val="24"/>
        </w:rPr>
        <w:t xml:space="preserve"> krajského soudu.</w:t>
      </w:r>
    </w:p>
    <w:p w:rsidR="00DB5014" w:rsidRPr="002F0D97" w:rsidRDefault="00314027" w:rsidP="002F0D97">
      <w:pPr>
        <w:spacing w:line="360" w:lineRule="auto"/>
        <w:contextualSpacing/>
        <w:jc w:val="both"/>
        <w:rPr>
          <w:sz w:val="24"/>
        </w:rPr>
      </w:pPr>
      <w:r w:rsidRPr="002F0D97">
        <w:rPr>
          <w:sz w:val="24"/>
        </w:rPr>
        <w:tab/>
        <w:t xml:space="preserve">Důležitou součástí této novely byla skutečnost, že </w:t>
      </w:r>
      <w:r w:rsidR="00DB5014" w:rsidRPr="002F0D97">
        <w:rPr>
          <w:sz w:val="24"/>
        </w:rPr>
        <w:t>bylo zrušen</w:t>
      </w:r>
      <w:r w:rsidRPr="002F0D97">
        <w:rPr>
          <w:sz w:val="24"/>
        </w:rPr>
        <w:t>o</w:t>
      </w:r>
      <w:r w:rsidR="00DB5014" w:rsidRPr="002F0D97">
        <w:rPr>
          <w:sz w:val="24"/>
        </w:rPr>
        <w:t xml:space="preserve"> ustanovení </w:t>
      </w:r>
      <w:r w:rsidRPr="002F0D97">
        <w:rPr>
          <w:sz w:val="24"/>
        </w:rPr>
        <w:t>§ 9a zákona o přestupcích, jenž</w:t>
      </w:r>
      <w:r w:rsidR="00DB5014" w:rsidRPr="002F0D97">
        <w:rPr>
          <w:sz w:val="24"/>
        </w:rPr>
        <w:t xml:space="preserve"> stanovil, že podle zákona o přestupcích se projednávají přestupky, </w:t>
      </w:r>
      <w:r w:rsidRPr="002F0D97">
        <w:rPr>
          <w:sz w:val="24"/>
        </w:rPr>
        <w:t>jichž</w:t>
      </w:r>
      <w:r w:rsidR="00DB5014" w:rsidRPr="002F0D97">
        <w:rPr>
          <w:sz w:val="24"/>
        </w:rPr>
        <w:t xml:space="preserve"> se dopustili soudci, </w:t>
      </w:r>
      <w:r w:rsidRPr="002F0D97">
        <w:rPr>
          <w:sz w:val="24"/>
        </w:rPr>
        <w:t>jestliže</w:t>
      </w:r>
      <w:r w:rsidR="00DB5014" w:rsidRPr="002F0D97">
        <w:rPr>
          <w:sz w:val="24"/>
        </w:rPr>
        <w:t xml:space="preserve"> nepožádají orgán příslušný k projednání přestupku o projednání přestupku v kárném řízení podle zákona o řízení ve věcech soudců a státních zástupců. </w:t>
      </w:r>
      <w:r w:rsidRPr="002F0D97">
        <w:rPr>
          <w:sz w:val="24"/>
        </w:rPr>
        <w:t>Na základě</w:t>
      </w:r>
      <w:r w:rsidR="00DB5014" w:rsidRPr="002F0D97">
        <w:rPr>
          <w:sz w:val="24"/>
        </w:rPr>
        <w:t xml:space="preserve"> současné právní úpravy </w:t>
      </w:r>
      <w:r w:rsidRPr="002F0D97">
        <w:rPr>
          <w:sz w:val="24"/>
        </w:rPr>
        <w:t>jsou</w:t>
      </w:r>
      <w:r w:rsidR="00DB5014" w:rsidRPr="002F0D97">
        <w:rPr>
          <w:sz w:val="24"/>
        </w:rPr>
        <w:t xml:space="preserve"> přestupky soudců projednávány </w:t>
      </w:r>
      <w:r w:rsidRPr="002F0D97">
        <w:rPr>
          <w:sz w:val="24"/>
        </w:rPr>
        <w:t>pouze</w:t>
      </w:r>
      <w:r w:rsidR="00DB5014" w:rsidRPr="002F0D97">
        <w:rPr>
          <w:sz w:val="24"/>
        </w:rPr>
        <w:t xml:space="preserve"> v režimu zákona č. 200/1990 Sb., o přestupcích.</w:t>
      </w:r>
      <w:r w:rsidR="00077A91" w:rsidRPr="002F0D97">
        <w:rPr>
          <w:rStyle w:val="Znakapoznpodarou"/>
          <w:sz w:val="24"/>
        </w:rPr>
        <w:footnoteReference w:id="96"/>
      </w:r>
    </w:p>
    <w:p w:rsidR="002F0D97" w:rsidRPr="002F0D97" w:rsidRDefault="002F0D97" w:rsidP="002F0D97">
      <w:pPr>
        <w:spacing w:line="360" w:lineRule="auto"/>
        <w:contextualSpacing/>
        <w:jc w:val="both"/>
        <w:rPr>
          <w:sz w:val="24"/>
        </w:rPr>
      </w:pPr>
    </w:p>
    <w:p w:rsidR="002F0D97" w:rsidRPr="002F0D97" w:rsidRDefault="002F0D97" w:rsidP="002F0D97">
      <w:pPr>
        <w:spacing w:line="360" w:lineRule="auto"/>
        <w:contextualSpacing/>
        <w:jc w:val="both"/>
        <w:rPr>
          <w:sz w:val="24"/>
        </w:rPr>
      </w:pPr>
    </w:p>
    <w:p w:rsidR="007C73F5" w:rsidRPr="002F0D97" w:rsidRDefault="007C73F5" w:rsidP="002F0D97">
      <w:pPr>
        <w:pStyle w:val="Nadpis1"/>
        <w:spacing w:before="0" w:after="0"/>
        <w:contextualSpacing/>
        <w:jc w:val="both"/>
        <w:rPr>
          <w:sz w:val="36"/>
          <w:szCs w:val="36"/>
        </w:rPr>
      </w:pPr>
      <w:bookmarkStart w:id="60" w:name="_Toc391931433"/>
      <w:r w:rsidRPr="002F0D97">
        <w:rPr>
          <w:sz w:val="36"/>
          <w:szCs w:val="36"/>
        </w:rPr>
        <w:lastRenderedPageBreak/>
        <w:t xml:space="preserve">4 </w:t>
      </w:r>
      <w:r w:rsidR="009553BD" w:rsidRPr="002F0D97">
        <w:rPr>
          <w:sz w:val="36"/>
          <w:szCs w:val="36"/>
        </w:rPr>
        <w:t>Komparace vybraných zemí - ČR a SR</w:t>
      </w:r>
      <w:bookmarkEnd w:id="60"/>
    </w:p>
    <w:p w:rsidR="009553BD" w:rsidRPr="002F0D97" w:rsidRDefault="009553BD" w:rsidP="002F0D97">
      <w:pPr>
        <w:spacing w:line="360" w:lineRule="auto"/>
        <w:contextualSpacing/>
        <w:jc w:val="both"/>
      </w:pPr>
    </w:p>
    <w:p w:rsidR="009553BD" w:rsidRPr="002F0D97" w:rsidRDefault="009553BD" w:rsidP="002F0D97">
      <w:pPr>
        <w:contextualSpacing/>
        <w:jc w:val="both"/>
      </w:pPr>
    </w:p>
    <w:p w:rsidR="009553BD" w:rsidRPr="002F0D97" w:rsidRDefault="009553BD" w:rsidP="002F0D97">
      <w:pPr>
        <w:pStyle w:val="Nadpis2"/>
        <w:spacing w:before="0" w:line="360" w:lineRule="auto"/>
        <w:contextualSpacing/>
        <w:jc w:val="both"/>
        <w:rPr>
          <w:i w:val="0"/>
          <w:color w:val="auto"/>
          <w:sz w:val="32"/>
          <w:szCs w:val="32"/>
        </w:rPr>
      </w:pPr>
      <w:bookmarkStart w:id="61" w:name="_Toc391931434"/>
      <w:r w:rsidRPr="002F0D97">
        <w:rPr>
          <w:i w:val="0"/>
          <w:color w:val="auto"/>
          <w:sz w:val="32"/>
          <w:szCs w:val="32"/>
        </w:rPr>
        <w:t>4.1 Informace o zemi - Česká republika</w:t>
      </w:r>
      <w:bookmarkEnd w:id="61"/>
    </w:p>
    <w:p w:rsidR="009553BD" w:rsidRPr="002F0D97" w:rsidRDefault="009553BD" w:rsidP="002F0D97">
      <w:pPr>
        <w:contextualSpacing/>
        <w:jc w:val="both"/>
      </w:pPr>
    </w:p>
    <w:p w:rsidR="009D2519" w:rsidRPr="002F0D97" w:rsidRDefault="009D2519" w:rsidP="002F0D97">
      <w:pPr>
        <w:shd w:val="clear" w:color="auto" w:fill="FFFFFF"/>
        <w:spacing w:line="360" w:lineRule="auto"/>
        <w:contextualSpacing/>
        <w:jc w:val="both"/>
        <w:rPr>
          <w:rFonts w:eastAsia="Times New Roman"/>
          <w:sz w:val="24"/>
        </w:rPr>
      </w:pPr>
      <w:r w:rsidRPr="002F0D97">
        <w:rPr>
          <w:rFonts w:eastAsia="Times New Roman"/>
          <w:sz w:val="24"/>
        </w:rPr>
        <w:tab/>
      </w:r>
    </w:p>
    <w:p w:rsidR="009D2519" w:rsidRPr="002F0D97" w:rsidRDefault="009D2519" w:rsidP="002F0D97">
      <w:pPr>
        <w:shd w:val="clear" w:color="auto" w:fill="FFFFFF"/>
        <w:spacing w:line="360" w:lineRule="auto"/>
        <w:contextualSpacing/>
        <w:jc w:val="both"/>
        <w:rPr>
          <w:rFonts w:eastAsia="Times New Roman"/>
          <w:sz w:val="24"/>
        </w:rPr>
      </w:pPr>
      <w:r w:rsidRPr="002F0D97">
        <w:rPr>
          <w:rFonts w:eastAsia="Times New Roman"/>
          <w:sz w:val="24"/>
        </w:rPr>
        <w:tab/>
        <w:t>Česká republika se v lednu 1993, a to po rozdělení Československa na dvě části, stala nezávislým státem. Před 2. světovou válkou patřilo Československo k jedné z deseti průmyslově nejvyspělejších zemí světa a jedinou středoevropskou zemí, jenž si udržela demokracii až do roku 1938.</w:t>
      </w:r>
      <w:r w:rsidRPr="002F0D97">
        <w:rPr>
          <w:rStyle w:val="Znakapoznpodarou"/>
          <w:rFonts w:eastAsia="Times New Roman"/>
          <w:sz w:val="24"/>
        </w:rPr>
        <w:footnoteReference w:id="97"/>
      </w:r>
    </w:p>
    <w:p w:rsidR="00FC67AC" w:rsidRPr="002F0D97" w:rsidRDefault="00FC67AC" w:rsidP="002F0D97">
      <w:pPr>
        <w:shd w:val="clear" w:color="auto" w:fill="FFFFFF"/>
        <w:spacing w:line="360" w:lineRule="auto"/>
        <w:contextualSpacing/>
        <w:jc w:val="both"/>
        <w:rPr>
          <w:rFonts w:eastAsia="Times New Roman"/>
          <w:sz w:val="24"/>
        </w:rPr>
      </w:pPr>
      <w:r w:rsidRPr="002F0D97">
        <w:rPr>
          <w:rFonts w:eastAsia="Times New Roman"/>
          <w:sz w:val="24"/>
        </w:rPr>
        <w:tab/>
        <w:t>Následující části této práce se již zabývají zaměřením na nezávislost soudců a soudní moci.</w:t>
      </w:r>
    </w:p>
    <w:p w:rsidR="009D2519" w:rsidRPr="002F0D97" w:rsidRDefault="009D2519" w:rsidP="002F0D97">
      <w:pPr>
        <w:shd w:val="clear" w:color="auto" w:fill="FFFFFF"/>
        <w:spacing w:line="360" w:lineRule="auto"/>
        <w:contextualSpacing/>
        <w:jc w:val="both"/>
        <w:rPr>
          <w:rFonts w:eastAsia="Times New Roman"/>
          <w:sz w:val="24"/>
        </w:rPr>
      </w:pPr>
      <w:r w:rsidRPr="002F0D97">
        <w:rPr>
          <w:rFonts w:eastAsia="Times New Roman"/>
          <w:sz w:val="24"/>
        </w:rPr>
        <w:tab/>
      </w:r>
    </w:p>
    <w:p w:rsidR="0059527B" w:rsidRPr="002F0D97" w:rsidRDefault="0059527B" w:rsidP="002F0D97">
      <w:pPr>
        <w:pStyle w:val="Nadpis3"/>
        <w:spacing w:before="0" w:line="360" w:lineRule="auto"/>
        <w:contextualSpacing/>
        <w:jc w:val="both"/>
        <w:rPr>
          <w:rFonts w:ascii="Times New Roman" w:hAnsi="Times New Roman"/>
          <w:color w:val="auto"/>
          <w:sz w:val="28"/>
          <w:szCs w:val="28"/>
        </w:rPr>
      </w:pPr>
      <w:bookmarkStart w:id="62" w:name="_Toc391931435"/>
      <w:r w:rsidRPr="002F0D97">
        <w:rPr>
          <w:rFonts w:ascii="Times New Roman" w:hAnsi="Times New Roman"/>
          <w:color w:val="auto"/>
          <w:sz w:val="28"/>
          <w:szCs w:val="28"/>
        </w:rPr>
        <w:t>4.1.</w:t>
      </w:r>
      <w:r w:rsidR="00FC67AC" w:rsidRPr="002F0D97">
        <w:rPr>
          <w:rFonts w:ascii="Times New Roman" w:hAnsi="Times New Roman"/>
          <w:color w:val="auto"/>
          <w:sz w:val="28"/>
          <w:szCs w:val="28"/>
        </w:rPr>
        <w:t>1</w:t>
      </w:r>
      <w:r w:rsidRPr="002F0D97">
        <w:rPr>
          <w:rFonts w:ascii="Times New Roman" w:hAnsi="Times New Roman"/>
          <w:color w:val="auto"/>
          <w:sz w:val="28"/>
          <w:szCs w:val="28"/>
        </w:rPr>
        <w:t xml:space="preserve"> Hmotné zabezpečení soudců</w:t>
      </w:r>
      <w:bookmarkEnd w:id="62"/>
    </w:p>
    <w:p w:rsidR="0059527B" w:rsidRPr="002F0D97" w:rsidRDefault="0059527B" w:rsidP="002F0D97">
      <w:pPr>
        <w:contextualSpacing/>
        <w:jc w:val="both"/>
      </w:pPr>
    </w:p>
    <w:p w:rsidR="0059527B" w:rsidRPr="002F0D97" w:rsidRDefault="00CE7CD5" w:rsidP="002F0D97">
      <w:pPr>
        <w:spacing w:line="360" w:lineRule="auto"/>
        <w:contextualSpacing/>
        <w:jc w:val="both"/>
        <w:rPr>
          <w:sz w:val="24"/>
        </w:rPr>
      </w:pPr>
      <w:r w:rsidRPr="002F0D97">
        <w:rPr>
          <w:sz w:val="24"/>
        </w:rPr>
        <w:tab/>
      </w:r>
      <w:r w:rsidR="00647D8B" w:rsidRPr="002F0D97">
        <w:rPr>
          <w:sz w:val="24"/>
        </w:rPr>
        <w:t>Hmotné zabezpečení soudců není ustanoveno v Ústavě ČR. V zákoně č. 6/2002</w:t>
      </w:r>
      <w:r w:rsidR="00FC67AC" w:rsidRPr="002F0D97">
        <w:rPr>
          <w:sz w:val="24"/>
        </w:rPr>
        <w:t xml:space="preserve"> Sb.</w:t>
      </w:r>
      <w:r w:rsidR="007449FF" w:rsidRPr="002F0D97">
        <w:rPr>
          <w:sz w:val="24"/>
        </w:rPr>
        <w:t>, o soudech a soudcích</w:t>
      </w:r>
      <w:r w:rsidR="00FC67AC" w:rsidRPr="002F0D97">
        <w:rPr>
          <w:sz w:val="24"/>
        </w:rPr>
        <w:t>,</w:t>
      </w:r>
      <w:r w:rsidR="00647D8B" w:rsidRPr="002F0D97">
        <w:rPr>
          <w:sz w:val="24"/>
        </w:rPr>
        <w:t xml:space="preserve"> je uvedeno v ustanovení § 75, že s</w:t>
      </w:r>
      <w:r w:rsidR="0007713D" w:rsidRPr="002F0D97">
        <w:rPr>
          <w:sz w:val="24"/>
        </w:rPr>
        <w:t xml:space="preserve">tát zabezpečuje nezávislost soudců </w:t>
      </w:r>
      <w:r w:rsidR="00647D8B" w:rsidRPr="002F0D97">
        <w:rPr>
          <w:sz w:val="24"/>
        </w:rPr>
        <w:t>také</w:t>
      </w:r>
      <w:r w:rsidR="0007713D" w:rsidRPr="002F0D97">
        <w:rPr>
          <w:sz w:val="24"/>
        </w:rPr>
        <w:t xml:space="preserve"> jejich hmotným zabezpečením. </w:t>
      </w:r>
      <w:r w:rsidR="007449FF" w:rsidRPr="002F0D97">
        <w:rPr>
          <w:sz w:val="24"/>
        </w:rPr>
        <w:t>Dále je zde uvedeno, že p</w:t>
      </w:r>
      <w:r w:rsidR="0007713D" w:rsidRPr="002F0D97">
        <w:rPr>
          <w:sz w:val="24"/>
        </w:rPr>
        <w:t xml:space="preserve">latové poměry soudců </w:t>
      </w:r>
      <w:r w:rsidR="007449FF" w:rsidRPr="002F0D97">
        <w:rPr>
          <w:sz w:val="24"/>
        </w:rPr>
        <w:t>jsou upravovány</w:t>
      </w:r>
      <w:r w:rsidR="0007713D" w:rsidRPr="002F0D97">
        <w:rPr>
          <w:sz w:val="24"/>
        </w:rPr>
        <w:t xml:space="preserve"> zvláštní</w:t>
      </w:r>
      <w:r w:rsidR="007449FF" w:rsidRPr="002F0D97">
        <w:rPr>
          <w:sz w:val="24"/>
        </w:rPr>
        <w:t>m</w:t>
      </w:r>
      <w:r w:rsidR="0007713D" w:rsidRPr="002F0D97">
        <w:rPr>
          <w:sz w:val="24"/>
        </w:rPr>
        <w:t xml:space="preserve"> právní</w:t>
      </w:r>
      <w:r w:rsidR="007449FF" w:rsidRPr="002F0D97">
        <w:rPr>
          <w:sz w:val="24"/>
        </w:rPr>
        <w:t>m</w:t>
      </w:r>
      <w:r w:rsidR="0007713D" w:rsidRPr="002F0D97">
        <w:rPr>
          <w:sz w:val="24"/>
        </w:rPr>
        <w:t xml:space="preserve"> předpis</w:t>
      </w:r>
      <w:r w:rsidR="007449FF" w:rsidRPr="002F0D97">
        <w:rPr>
          <w:sz w:val="24"/>
        </w:rPr>
        <w:t>em.</w:t>
      </w:r>
      <w:r w:rsidR="0007713D" w:rsidRPr="002F0D97">
        <w:rPr>
          <w:rStyle w:val="Znakapoznpodarou"/>
          <w:sz w:val="24"/>
        </w:rPr>
        <w:footnoteReference w:id="98"/>
      </w:r>
      <w:r w:rsidR="0007713D" w:rsidRPr="002F0D97">
        <w:rPr>
          <w:sz w:val="24"/>
        </w:rPr>
        <w:cr/>
      </w:r>
      <w:r w:rsidR="009E4FB0" w:rsidRPr="002F0D97">
        <w:rPr>
          <w:sz w:val="24"/>
        </w:rPr>
        <w:tab/>
      </w:r>
      <w:r w:rsidR="0007713D" w:rsidRPr="002F0D97">
        <w:rPr>
          <w:sz w:val="24"/>
        </w:rPr>
        <w:t xml:space="preserve">Uvedený zvláštní právní předpis představuje </w:t>
      </w:r>
      <w:r w:rsidR="00647D8B" w:rsidRPr="002F0D97">
        <w:rPr>
          <w:sz w:val="24"/>
        </w:rPr>
        <w:t>zvláštní zákon č. 236/1995 Sb., o platu a dalších náležitostech spojených s výkonem funkce představitelů státní moci</w:t>
      </w:r>
      <w:r w:rsidR="009E4FB0" w:rsidRPr="002F0D97">
        <w:rPr>
          <w:sz w:val="24"/>
        </w:rPr>
        <w:t>. D</w:t>
      </w:r>
      <w:r w:rsidR="0007713D" w:rsidRPr="002F0D97">
        <w:rPr>
          <w:sz w:val="24"/>
          <w:shd w:val="clear" w:color="auto" w:fill="FFFFFF"/>
        </w:rPr>
        <w:t xml:space="preserve">ne 11.1.2013 podepsal prezident republiky zákon ze dne 28. prosince 2012, </w:t>
      </w:r>
      <w:r w:rsidR="009E4FB0" w:rsidRPr="002F0D97">
        <w:rPr>
          <w:sz w:val="24"/>
          <w:shd w:val="clear" w:color="auto" w:fill="FFFFFF"/>
        </w:rPr>
        <w:t>jimž</w:t>
      </w:r>
      <w:r w:rsidR="0007713D" w:rsidRPr="002F0D97">
        <w:rPr>
          <w:sz w:val="24"/>
          <w:shd w:val="clear" w:color="auto" w:fill="FFFFFF"/>
        </w:rPr>
        <w:t xml:space="preserve"> se mění zákon č. 236/1995 Sb., o platu a dalších náležitostech</w:t>
      </w:r>
      <w:r w:rsidR="009E4FB0" w:rsidRPr="002F0D97">
        <w:rPr>
          <w:sz w:val="24"/>
          <w:shd w:val="clear" w:color="auto" w:fill="FFFFFF"/>
        </w:rPr>
        <w:t>, které jsou</w:t>
      </w:r>
      <w:r w:rsidR="0007713D" w:rsidRPr="002F0D97">
        <w:rPr>
          <w:sz w:val="24"/>
          <w:shd w:val="clear" w:color="auto" w:fill="FFFFFF"/>
        </w:rPr>
        <w:t xml:space="preserve"> spojen</w:t>
      </w:r>
      <w:r w:rsidR="009E4FB0" w:rsidRPr="002F0D97">
        <w:rPr>
          <w:sz w:val="24"/>
          <w:shd w:val="clear" w:color="auto" w:fill="FFFFFF"/>
        </w:rPr>
        <w:t>y</w:t>
      </w:r>
      <w:r w:rsidR="0007713D" w:rsidRPr="002F0D97">
        <w:rPr>
          <w:sz w:val="24"/>
          <w:shd w:val="clear" w:color="auto" w:fill="FFFFFF"/>
        </w:rPr>
        <w:t xml:space="preserve"> s výkonem funkce představitelů státní moci a </w:t>
      </w:r>
      <w:r w:rsidR="009E4FB0" w:rsidRPr="002F0D97">
        <w:rPr>
          <w:sz w:val="24"/>
          <w:shd w:val="clear" w:color="auto" w:fill="FFFFFF"/>
        </w:rPr>
        <w:t xml:space="preserve">rovněž </w:t>
      </w:r>
      <w:r w:rsidR="0007713D" w:rsidRPr="002F0D97">
        <w:rPr>
          <w:sz w:val="24"/>
          <w:shd w:val="clear" w:color="auto" w:fill="FFFFFF"/>
        </w:rPr>
        <w:t>některých státních orgánů a soudců a poslanců Evropského parlamentu, ve znění pozdějších předpisů.</w:t>
      </w:r>
    </w:p>
    <w:p w:rsidR="0059527B" w:rsidRPr="002F0D97" w:rsidRDefault="009E4FB0" w:rsidP="002F0D97">
      <w:pPr>
        <w:spacing w:line="360" w:lineRule="auto"/>
        <w:contextualSpacing/>
        <w:jc w:val="both"/>
        <w:rPr>
          <w:sz w:val="24"/>
        </w:rPr>
      </w:pPr>
      <w:r w:rsidRPr="002F0D97">
        <w:tab/>
      </w:r>
      <w:r w:rsidRPr="002F0D97">
        <w:rPr>
          <w:sz w:val="24"/>
          <w:bdr w:val="none" w:sz="0" w:space="0" w:color="auto" w:frame="1"/>
          <w:shd w:val="clear" w:color="auto" w:fill="FFFFFF"/>
        </w:rPr>
        <w:t xml:space="preserve">Zákonodárce novelou reagoval na nález Ústavního soudu sp. zn. Pl. ÚS 33/11, jenž byl publikovaný ve Sbírce zákonů pod č. 181/2012 Sb., jimž soud dnem publikace ve Sbírce zákonů zrušil zvláštní úpravu platové základny pro soudce na roky 2012 – 2014, čímž se výpočet jejich platů dostal do působnosti obecného </w:t>
      </w:r>
      <w:r w:rsidRPr="002F0D97">
        <w:rPr>
          <w:sz w:val="24"/>
          <w:bdr w:val="none" w:sz="0" w:space="0" w:color="auto" w:frame="1"/>
          <w:shd w:val="clear" w:color="auto" w:fill="FFFFFF"/>
        </w:rPr>
        <w:lastRenderedPageBreak/>
        <w:t>ustanovení § 3 odst. 3 zákona o platech</w:t>
      </w:r>
      <w:r w:rsidR="008030C8" w:rsidRPr="002F0D97">
        <w:rPr>
          <w:sz w:val="24"/>
          <w:bdr w:val="none" w:sz="0" w:space="0" w:color="auto" w:frame="1"/>
          <w:shd w:val="clear" w:color="auto" w:fill="FFFFFF"/>
        </w:rPr>
        <w:t>. Se</w:t>
      </w:r>
      <w:r w:rsidRPr="002F0D97">
        <w:rPr>
          <w:sz w:val="24"/>
          <w:bdr w:val="none" w:sz="0" w:space="0" w:color="auto" w:frame="1"/>
          <w:shd w:val="clear" w:color="auto" w:fill="FFFFFF"/>
        </w:rPr>
        <w:t xml:space="preserve"> </w:t>
      </w:r>
      <w:r w:rsidR="008030C8" w:rsidRPr="002F0D97">
        <w:rPr>
          <w:sz w:val="24"/>
          <w:bdr w:val="none" w:sz="0" w:space="0" w:color="auto" w:frame="1"/>
          <w:shd w:val="clear" w:color="auto" w:fill="FFFFFF"/>
        </w:rPr>
        <w:t>za</w:t>
      </w:r>
      <w:r w:rsidRPr="002F0D97">
        <w:rPr>
          <w:sz w:val="24"/>
          <w:bdr w:val="none" w:sz="0" w:space="0" w:color="auto" w:frame="1"/>
          <w:shd w:val="clear" w:color="auto" w:fill="FFFFFF"/>
        </w:rPr>
        <w:t xml:space="preserve">čátkem roku 2013 zrušil </w:t>
      </w:r>
      <w:r w:rsidR="008030C8" w:rsidRPr="002F0D97">
        <w:rPr>
          <w:sz w:val="24"/>
          <w:bdr w:val="none" w:sz="0" w:space="0" w:color="auto" w:frame="1"/>
          <w:shd w:val="clear" w:color="auto" w:fill="FFFFFF"/>
        </w:rPr>
        <w:t>také</w:t>
      </w:r>
      <w:r w:rsidRPr="002F0D97">
        <w:rPr>
          <w:sz w:val="24"/>
          <w:bdr w:val="none" w:sz="0" w:space="0" w:color="auto" w:frame="1"/>
          <w:shd w:val="clear" w:color="auto" w:fill="FFFFFF"/>
        </w:rPr>
        <w:t> nově stanovenou výši platové základny počítanou jako 2,5násobek průměrné nominální měsíční mzdy fyzických osob v nepodnikatelské sféře v obecné úpravě</w:t>
      </w:r>
      <w:r w:rsidR="008030C8" w:rsidRPr="002F0D97">
        <w:rPr>
          <w:sz w:val="24"/>
          <w:bdr w:val="none" w:sz="0" w:space="0" w:color="auto" w:frame="1"/>
          <w:shd w:val="clear" w:color="auto" w:fill="FFFFFF"/>
        </w:rPr>
        <w:t>, což je</w:t>
      </w:r>
      <w:r w:rsidRPr="002F0D97">
        <w:rPr>
          <w:sz w:val="24"/>
          <w:bdr w:val="none" w:sz="0" w:space="0" w:color="auto" w:frame="1"/>
          <w:shd w:val="clear" w:color="auto" w:fill="FFFFFF"/>
        </w:rPr>
        <w:t xml:space="preserve"> uveden</w:t>
      </w:r>
      <w:r w:rsidR="008030C8" w:rsidRPr="002F0D97">
        <w:rPr>
          <w:sz w:val="24"/>
          <w:bdr w:val="none" w:sz="0" w:space="0" w:color="auto" w:frame="1"/>
          <w:shd w:val="clear" w:color="auto" w:fill="FFFFFF"/>
        </w:rPr>
        <w:t>o</w:t>
      </w:r>
      <w:r w:rsidRPr="002F0D97">
        <w:rPr>
          <w:sz w:val="24"/>
          <w:bdr w:val="none" w:sz="0" w:space="0" w:color="auto" w:frame="1"/>
          <w:shd w:val="clear" w:color="auto" w:fill="FFFFFF"/>
        </w:rPr>
        <w:t xml:space="preserve"> v tomto § 3 odst. 3. Ustanovení se </w:t>
      </w:r>
      <w:r w:rsidR="008030C8" w:rsidRPr="002F0D97">
        <w:rPr>
          <w:sz w:val="24"/>
          <w:bdr w:val="none" w:sz="0" w:space="0" w:color="auto" w:frame="1"/>
          <w:shd w:val="clear" w:color="auto" w:fill="FFFFFF"/>
        </w:rPr>
        <w:t>takto</w:t>
      </w:r>
      <w:r w:rsidRPr="002F0D97">
        <w:rPr>
          <w:sz w:val="24"/>
          <w:bdr w:val="none" w:sz="0" w:space="0" w:color="auto" w:frame="1"/>
          <w:shd w:val="clear" w:color="auto" w:fill="FFFFFF"/>
        </w:rPr>
        <w:t xml:space="preserve">, bez stanovení výše násobku, </w:t>
      </w:r>
      <w:r w:rsidR="008030C8" w:rsidRPr="002F0D97">
        <w:rPr>
          <w:sz w:val="24"/>
          <w:bdr w:val="none" w:sz="0" w:space="0" w:color="auto" w:frame="1"/>
          <w:shd w:val="clear" w:color="auto" w:fill="FFFFFF"/>
        </w:rPr>
        <w:t>po</w:t>
      </w:r>
      <w:r w:rsidRPr="002F0D97">
        <w:rPr>
          <w:sz w:val="24"/>
          <w:bdr w:val="none" w:sz="0" w:space="0" w:color="auto" w:frame="1"/>
          <w:shd w:val="clear" w:color="auto" w:fill="FFFFFF"/>
        </w:rPr>
        <w:t>dle kterého se platová základna počítá, st</w:t>
      </w:r>
      <w:r w:rsidR="008030C8" w:rsidRPr="002F0D97">
        <w:rPr>
          <w:sz w:val="24"/>
          <w:bdr w:val="none" w:sz="0" w:space="0" w:color="auto" w:frame="1"/>
          <w:shd w:val="clear" w:color="auto" w:fill="FFFFFF"/>
        </w:rPr>
        <w:t>ává</w:t>
      </w:r>
      <w:r w:rsidRPr="002F0D97">
        <w:rPr>
          <w:sz w:val="24"/>
          <w:bdr w:val="none" w:sz="0" w:space="0" w:color="auto" w:frame="1"/>
          <w:shd w:val="clear" w:color="auto" w:fill="FFFFFF"/>
        </w:rPr>
        <w:t xml:space="preserve"> neaplikovatelným. Platová základna</w:t>
      </w:r>
      <w:r w:rsidR="008030C8" w:rsidRPr="002F0D97">
        <w:rPr>
          <w:sz w:val="24"/>
          <w:bdr w:val="none" w:sz="0" w:space="0" w:color="auto" w:frame="1"/>
          <w:shd w:val="clear" w:color="auto" w:fill="FFFFFF"/>
        </w:rPr>
        <w:t xml:space="preserve"> tak </w:t>
      </w:r>
      <w:r w:rsidRPr="002F0D97">
        <w:rPr>
          <w:sz w:val="24"/>
          <w:bdr w:val="none" w:sz="0" w:space="0" w:color="auto" w:frame="1"/>
          <w:shd w:val="clear" w:color="auto" w:fill="FFFFFF"/>
        </w:rPr>
        <w:t xml:space="preserve"> bude na základě právě přijaté a prezidentem podepsané novely nově činit, </w:t>
      </w:r>
      <w:r w:rsidR="008030C8" w:rsidRPr="002F0D97">
        <w:rPr>
          <w:sz w:val="24"/>
          <w:bdr w:val="none" w:sz="0" w:space="0" w:color="auto" w:frame="1"/>
          <w:shd w:val="clear" w:color="auto" w:fill="FFFFFF"/>
        </w:rPr>
        <w:t>vůči</w:t>
      </w:r>
      <w:r w:rsidRPr="002F0D97">
        <w:rPr>
          <w:sz w:val="24"/>
          <w:bdr w:val="none" w:sz="0" w:space="0" w:color="auto" w:frame="1"/>
          <w:shd w:val="clear" w:color="auto" w:fill="FFFFFF"/>
        </w:rPr>
        <w:t xml:space="preserve"> předchozímu a Ústavním soudem zrušenému 2,5násobku, 2,75násobek průměrné nominální měsíční mzdy fyzických osob v nepodnikatelské sféře</w:t>
      </w:r>
      <w:r w:rsidR="008030C8" w:rsidRPr="002F0D97">
        <w:rPr>
          <w:sz w:val="24"/>
          <w:bdr w:val="none" w:sz="0" w:space="0" w:color="auto" w:frame="1"/>
          <w:shd w:val="clear" w:color="auto" w:fill="FFFFFF"/>
        </w:rPr>
        <w:t>, získané</w:t>
      </w:r>
      <w:r w:rsidRPr="002F0D97">
        <w:rPr>
          <w:sz w:val="24"/>
          <w:bdr w:val="none" w:sz="0" w:space="0" w:color="auto" w:frame="1"/>
          <w:shd w:val="clear" w:color="auto" w:fill="FFFFFF"/>
        </w:rPr>
        <w:t xml:space="preserve"> podle zveřejněných údajů Českého statistického úřadu za předminulý kalendářní rok.</w:t>
      </w:r>
      <w:r w:rsidRPr="002F0D97">
        <w:rPr>
          <w:sz w:val="24"/>
        </w:rPr>
        <w:br/>
      </w:r>
      <w:r w:rsidR="008030C8" w:rsidRPr="002F0D97">
        <w:rPr>
          <w:sz w:val="24"/>
          <w:bdr w:val="none" w:sz="0" w:space="0" w:color="auto" w:frame="1"/>
          <w:shd w:val="clear" w:color="auto" w:fill="FFFFFF"/>
        </w:rPr>
        <w:tab/>
        <w:t>Tato</w:t>
      </w:r>
      <w:r w:rsidRPr="002F0D97">
        <w:rPr>
          <w:sz w:val="24"/>
          <w:bdr w:val="none" w:sz="0" w:space="0" w:color="auto" w:frame="1"/>
          <w:shd w:val="clear" w:color="auto" w:fill="FFFFFF"/>
        </w:rPr>
        <w:t xml:space="preserve"> novela se </w:t>
      </w:r>
      <w:r w:rsidR="008030C8" w:rsidRPr="002F0D97">
        <w:rPr>
          <w:sz w:val="24"/>
          <w:bdr w:val="none" w:sz="0" w:space="0" w:color="auto" w:frame="1"/>
          <w:shd w:val="clear" w:color="auto" w:fill="FFFFFF"/>
        </w:rPr>
        <w:t>omezuje jen</w:t>
      </w:r>
      <w:r w:rsidRPr="002F0D97">
        <w:rPr>
          <w:sz w:val="24"/>
          <w:bdr w:val="none" w:sz="0" w:space="0" w:color="auto" w:frame="1"/>
          <w:shd w:val="clear" w:color="auto" w:fill="FFFFFF"/>
        </w:rPr>
        <w:t xml:space="preserve"> na bezodk</w:t>
      </w:r>
      <w:r w:rsidR="00704143" w:rsidRPr="002F0D97">
        <w:rPr>
          <w:sz w:val="24"/>
          <w:bdr w:val="none" w:sz="0" w:space="0" w:color="auto" w:frame="1"/>
          <w:shd w:val="clear" w:color="auto" w:fill="FFFFFF"/>
        </w:rPr>
        <w:t>ladné</w:t>
      </w:r>
      <w:r w:rsidRPr="002F0D97">
        <w:rPr>
          <w:sz w:val="24"/>
          <w:bdr w:val="none" w:sz="0" w:space="0" w:color="auto" w:frame="1"/>
          <w:shd w:val="clear" w:color="auto" w:fill="FFFFFF"/>
        </w:rPr>
        <w:t xml:space="preserve"> řešení výše platové základny </w:t>
      </w:r>
      <w:r w:rsidR="008030C8" w:rsidRPr="002F0D97">
        <w:rPr>
          <w:sz w:val="24"/>
          <w:bdr w:val="none" w:sz="0" w:space="0" w:color="auto" w:frame="1"/>
          <w:shd w:val="clear" w:color="auto" w:fill="FFFFFF"/>
        </w:rPr>
        <w:t>na základě</w:t>
      </w:r>
      <w:r w:rsidRPr="002F0D97">
        <w:rPr>
          <w:sz w:val="24"/>
          <w:bdr w:val="none" w:sz="0" w:space="0" w:color="auto" w:frame="1"/>
          <w:shd w:val="clear" w:color="auto" w:fill="FFFFFF"/>
        </w:rPr>
        <w:t xml:space="preserve"> § 3 odst. 3 zákona o platech, ze které se v </w:t>
      </w:r>
      <w:r w:rsidR="008030C8" w:rsidRPr="002F0D97">
        <w:rPr>
          <w:sz w:val="24"/>
          <w:bdr w:val="none" w:sz="0" w:space="0" w:color="auto" w:frame="1"/>
          <w:shd w:val="clear" w:color="auto" w:fill="FFFFFF"/>
        </w:rPr>
        <w:t>současnosti</w:t>
      </w:r>
      <w:r w:rsidRPr="002F0D97">
        <w:rPr>
          <w:sz w:val="24"/>
          <w:bdr w:val="none" w:sz="0" w:space="0" w:color="auto" w:frame="1"/>
          <w:shd w:val="clear" w:color="auto" w:fill="FFFFFF"/>
        </w:rPr>
        <w:t xml:space="preserve"> určují platy soudců a zprostředkovaně </w:t>
      </w:r>
      <w:r w:rsidR="008030C8" w:rsidRPr="002F0D97">
        <w:rPr>
          <w:sz w:val="24"/>
          <w:bdr w:val="none" w:sz="0" w:space="0" w:color="auto" w:frame="1"/>
          <w:shd w:val="clear" w:color="auto" w:fill="FFFFFF"/>
        </w:rPr>
        <w:t>také</w:t>
      </w:r>
      <w:r w:rsidRPr="002F0D97">
        <w:rPr>
          <w:sz w:val="24"/>
          <w:bdr w:val="none" w:sz="0" w:space="0" w:color="auto" w:frame="1"/>
          <w:shd w:val="clear" w:color="auto" w:fill="FFFFFF"/>
        </w:rPr>
        <w:t xml:space="preserve"> platy státních zástupců. Hodnota 2,75násobku byla </w:t>
      </w:r>
      <w:r w:rsidR="008030C8" w:rsidRPr="002F0D97">
        <w:rPr>
          <w:sz w:val="24"/>
          <w:bdr w:val="none" w:sz="0" w:space="0" w:color="auto" w:frame="1"/>
          <w:shd w:val="clear" w:color="auto" w:fill="FFFFFF"/>
        </w:rPr>
        <w:t>na základě</w:t>
      </w:r>
      <w:r w:rsidRPr="002F0D97">
        <w:rPr>
          <w:sz w:val="24"/>
          <w:bdr w:val="none" w:sz="0" w:space="0" w:color="auto" w:frame="1"/>
          <w:shd w:val="clear" w:color="auto" w:fill="FFFFFF"/>
        </w:rPr>
        <w:t xml:space="preserve"> důvodové zprávy zvolena jako kompromis mezi předchozím 2,5násobkem, </w:t>
      </w:r>
      <w:r w:rsidR="008030C8" w:rsidRPr="002F0D97">
        <w:rPr>
          <w:sz w:val="24"/>
          <w:bdr w:val="none" w:sz="0" w:space="0" w:color="auto" w:frame="1"/>
          <w:shd w:val="clear" w:color="auto" w:fill="FFFFFF"/>
        </w:rPr>
        <w:t>jenž</w:t>
      </w:r>
      <w:r w:rsidRPr="002F0D97">
        <w:rPr>
          <w:sz w:val="24"/>
          <w:bdr w:val="none" w:sz="0" w:space="0" w:color="auto" w:frame="1"/>
          <w:shd w:val="clear" w:color="auto" w:fill="FFFFFF"/>
        </w:rPr>
        <w:t xml:space="preserve"> Ústavní soud považoval v případ</w:t>
      </w:r>
      <w:r w:rsidR="008030C8" w:rsidRPr="002F0D97">
        <w:rPr>
          <w:sz w:val="24"/>
          <w:bdr w:val="none" w:sz="0" w:space="0" w:color="auto" w:frame="1"/>
          <w:shd w:val="clear" w:color="auto" w:fill="FFFFFF"/>
        </w:rPr>
        <w:t>ě soudců za ústavně nekonformní</w:t>
      </w:r>
      <w:r w:rsidRPr="002F0D97">
        <w:rPr>
          <w:sz w:val="24"/>
          <w:bdr w:val="none" w:sz="0" w:space="0" w:color="auto" w:frame="1"/>
          <w:shd w:val="clear" w:color="auto" w:fill="FFFFFF"/>
        </w:rPr>
        <w:t xml:space="preserve"> a </w:t>
      </w:r>
      <w:r w:rsidR="008030C8" w:rsidRPr="002F0D97">
        <w:rPr>
          <w:sz w:val="24"/>
          <w:bdr w:val="none" w:sz="0" w:space="0" w:color="auto" w:frame="1"/>
          <w:shd w:val="clear" w:color="auto" w:fill="FFFFFF"/>
        </w:rPr>
        <w:t xml:space="preserve">dále </w:t>
      </w:r>
      <w:r w:rsidRPr="002F0D97">
        <w:rPr>
          <w:sz w:val="24"/>
          <w:bdr w:val="none" w:sz="0" w:space="0" w:color="auto" w:frame="1"/>
          <w:shd w:val="clear" w:color="auto" w:fill="FFFFFF"/>
        </w:rPr>
        <w:t>trojnásobkem</w:t>
      </w:r>
      <w:r w:rsidR="008030C8" w:rsidRPr="002F0D97">
        <w:rPr>
          <w:sz w:val="24"/>
          <w:bdr w:val="none" w:sz="0" w:space="0" w:color="auto" w:frame="1"/>
          <w:shd w:val="clear" w:color="auto" w:fill="FFFFFF"/>
        </w:rPr>
        <w:t>.</w:t>
      </w:r>
      <w:r w:rsidRPr="002F0D97">
        <w:rPr>
          <w:sz w:val="24"/>
          <w:bdr w:val="none" w:sz="0" w:space="0" w:color="auto" w:frame="1"/>
          <w:shd w:val="clear" w:color="auto" w:fill="FFFFFF"/>
        </w:rPr>
        <w:t xml:space="preserve"> </w:t>
      </w:r>
      <w:r w:rsidR="008030C8" w:rsidRPr="002F0D97">
        <w:rPr>
          <w:sz w:val="24"/>
          <w:bdr w:val="none" w:sz="0" w:space="0" w:color="auto" w:frame="1"/>
          <w:shd w:val="clear" w:color="auto" w:fill="FFFFFF"/>
        </w:rPr>
        <w:t>Návrat, ke kterému</w:t>
      </w:r>
      <w:r w:rsidRPr="002F0D97">
        <w:rPr>
          <w:sz w:val="24"/>
          <w:bdr w:val="none" w:sz="0" w:space="0" w:color="auto" w:frame="1"/>
          <w:shd w:val="clear" w:color="auto" w:fill="FFFFFF"/>
        </w:rPr>
        <w:t> </w:t>
      </w:r>
      <w:r w:rsidR="008030C8" w:rsidRPr="002F0D97">
        <w:rPr>
          <w:sz w:val="24"/>
          <w:bdr w:val="none" w:sz="0" w:space="0" w:color="auto" w:frame="1"/>
          <w:shd w:val="clear" w:color="auto" w:fill="FFFFFF"/>
        </w:rPr>
        <w:t>byl rovněž</w:t>
      </w:r>
      <w:r w:rsidRPr="002F0D97">
        <w:rPr>
          <w:sz w:val="24"/>
          <w:bdr w:val="none" w:sz="0" w:space="0" w:color="auto" w:frame="1"/>
          <w:shd w:val="clear" w:color="auto" w:fill="FFFFFF"/>
        </w:rPr>
        <w:t xml:space="preserve"> zvažován, ale </w:t>
      </w:r>
      <w:r w:rsidR="008030C8" w:rsidRPr="002F0D97">
        <w:rPr>
          <w:sz w:val="24"/>
          <w:bdr w:val="none" w:sz="0" w:space="0" w:color="auto" w:frame="1"/>
          <w:shd w:val="clear" w:color="auto" w:fill="FFFFFF"/>
        </w:rPr>
        <w:t>jenž</w:t>
      </w:r>
      <w:r w:rsidRPr="002F0D97">
        <w:rPr>
          <w:sz w:val="24"/>
          <w:bdr w:val="none" w:sz="0" w:space="0" w:color="auto" w:frame="1"/>
          <w:shd w:val="clear" w:color="auto" w:fill="FFFFFF"/>
        </w:rPr>
        <w:t xml:space="preserve"> byl vzhledem k současné ekonomické situaci </w:t>
      </w:r>
      <w:r w:rsidR="008030C8" w:rsidRPr="002F0D97">
        <w:rPr>
          <w:sz w:val="24"/>
          <w:bdr w:val="none" w:sz="0" w:space="0" w:color="auto" w:frame="1"/>
          <w:shd w:val="clear" w:color="auto" w:fill="FFFFFF"/>
        </w:rPr>
        <w:t>či</w:t>
      </w:r>
      <w:r w:rsidRPr="002F0D97">
        <w:rPr>
          <w:sz w:val="24"/>
          <w:bdr w:val="none" w:sz="0" w:space="0" w:color="auto" w:frame="1"/>
          <w:shd w:val="clear" w:color="auto" w:fill="FFFFFF"/>
        </w:rPr>
        <w:t xml:space="preserve"> možnostem státního rozpočtu v období, </w:t>
      </w:r>
      <w:r w:rsidR="008030C8" w:rsidRPr="002F0D97">
        <w:rPr>
          <w:sz w:val="24"/>
          <w:bdr w:val="none" w:sz="0" w:space="0" w:color="auto" w:frame="1"/>
          <w:shd w:val="clear" w:color="auto" w:fill="FFFFFF"/>
        </w:rPr>
        <w:t>ve kterém</w:t>
      </w:r>
      <w:r w:rsidRPr="002F0D97">
        <w:rPr>
          <w:sz w:val="24"/>
          <w:bdr w:val="none" w:sz="0" w:space="0" w:color="auto" w:frame="1"/>
          <w:shd w:val="clear" w:color="auto" w:fill="FFFFFF"/>
        </w:rPr>
        <w:t xml:space="preserve"> se uplatňují úsporná opatření prakticky u všech skupin obyvatelstva, považován za neúnosný.</w:t>
      </w:r>
      <w:r w:rsidR="008030C8" w:rsidRPr="002F0D97">
        <w:rPr>
          <w:rStyle w:val="Znakapoznpodarou"/>
          <w:sz w:val="24"/>
          <w:bdr w:val="none" w:sz="0" w:space="0" w:color="auto" w:frame="1"/>
          <w:shd w:val="clear" w:color="auto" w:fill="FFFFFF"/>
        </w:rPr>
        <w:footnoteReference w:id="99"/>
      </w:r>
    </w:p>
    <w:p w:rsidR="0059527B" w:rsidRPr="002F0D97" w:rsidRDefault="009C00B3" w:rsidP="002F0D97">
      <w:pPr>
        <w:spacing w:line="360" w:lineRule="auto"/>
        <w:contextualSpacing/>
        <w:jc w:val="both"/>
        <w:rPr>
          <w:sz w:val="24"/>
        </w:rPr>
      </w:pPr>
      <w:r w:rsidRPr="002F0D97">
        <w:rPr>
          <w:sz w:val="24"/>
        </w:rPr>
        <w:tab/>
        <w:t>Uvedená novela však byla nově změněna zákonem č. 231/2013 Sb.</w:t>
      </w:r>
      <w:r w:rsidR="00704143" w:rsidRPr="002F0D97">
        <w:rPr>
          <w:sz w:val="24"/>
        </w:rPr>
        <w:t>,</w:t>
      </w:r>
      <w:r w:rsidRPr="002F0D97">
        <w:rPr>
          <w:sz w:val="24"/>
        </w:rPr>
        <w:t xml:space="preserve"> </w:t>
      </w:r>
      <w:r w:rsidRPr="002F0D97">
        <w:rPr>
          <w:bCs/>
          <w:sz w:val="24"/>
        </w:rPr>
        <w:t>o platu a dalších náležitostech spojených s výkonem funkce představitelů státní moci a některých státních orgánů a soudců</w:t>
      </w:r>
      <w:r w:rsidRPr="002F0D97">
        <w:rPr>
          <w:rStyle w:val="apple-converted-space"/>
          <w:bCs/>
          <w:sz w:val="24"/>
        </w:rPr>
        <w:t> </w:t>
      </w:r>
      <w:r w:rsidRPr="002F0D97">
        <w:rPr>
          <w:bCs/>
          <w:sz w:val="24"/>
        </w:rPr>
        <w:t xml:space="preserve">a poslanců Evropského parlamentu, </w:t>
      </w:r>
      <w:r w:rsidRPr="002F0D97">
        <w:rPr>
          <w:sz w:val="24"/>
        </w:rPr>
        <w:t xml:space="preserve">s účinností od 17. 8. 2013. Dále došlo ke změně zákonem č. 11/2013 Sb. </w:t>
      </w:r>
      <w:r w:rsidRPr="002F0D97">
        <w:rPr>
          <w:sz w:val="24"/>
          <w:shd w:val="clear" w:color="auto" w:fill="FFFFFF"/>
        </w:rPr>
        <w:t>Účinnost zákona č.</w:t>
      </w:r>
      <w:r w:rsidRPr="002F0D97">
        <w:rPr>
          <w:rStyle w:val="apple-converted-space"/>
          <w:sz w:val="24"/>
          <w:shd w:val="clear" w:color="auto" w:fill="FFFFFF"/>
        </w:rPr>
        <w:t> </w:t>
      </w:r>
      <w:r w:rsidRPr="002F0D97">
        <w:rPr>
          <w:sz w:val="24"/>
          <w:shd w:val="clear" w:color="auto" w:fill="FFFFFF"/>
        </w:rPr>
        <w:t>11/2013 Sb.</w:t>
      </w:r>
      <w:r w:rsidRPr="002F0D97">
        <w:rPr>
          <w:rStyle w:val="apple-converted-space"/>
          <w:sz w:val="24"/>
          <w:shd w:val="clear" w:color="auto" w:fill="FFFFFF"/>
        </w:rPr>
        <w:t> </w:t>
      </w:r>
      <w:r w:rsidRPr="002F0D97">
        <w:rPr>
          <w:sz w:val="24"/>
          <w:shd w:val="clear" w:color="auto" w:fill="FFFFFF"/>
        </w:rPr>
        <w:t>byla v textu stanovena na datum 1. 1. 2013, ve Sbírce zákonů však byl uvedený zákon publikován až dne 17. 1. 2013, přičemž retroaktivita v právním řádu ČR není obecně přípustná. Z toho důvodu v souladu s právním názorem Nejvyššího správního soudu prezentovaným v jeho rozsudku, vydaném dne 28. 11.</w:t>
      </w:r>
      <w:r w:rsidR="00704143" w:rsidRPr="002F0D97">
        <w:rPr>
          <w:sz w:val="24"/>
          <w:shd w:val="clear" w:color="auto" w:fill="FFFFFF"/>
        </w:rPr>
        <w:t xml:space="preserve"> </w:t>
      </w:r>
      <w:r w:rsidRPr="002F0D97">
        <w:rPr>
          <w:sz w:val="24"/>
          <w:shd w:val="clear" w:color="auto" w:fill="FFFFFF"/>
        </w:rPr>
        <w:t>2008 ve věci č.j. 4 Ans 5/2007-60 je aplikováno §</w:t>
      </w:r>
      <w:r w:rsidRPr="002F0D97">
        <w:rPr>
          <w:rStyle w:val="apple-converted-space"/>
          <w:sz w:val="24"/>
          <w:shd w:val="clear" w:color="auto" w:fill="FFFFFF"/>
        </w:rPr>
        <w:t> </w:t>
      </w:r>
      <w:r w:rsidRPr="002F0D97">
        <w:rPr>
          <w:sz w:val="24"/>
          <w:shd w:val="clear" w:color="auto" w:fill="FFFFFF"/>
        </w:rPr>
        <w:t>3</w:t>
      </w:r>
      <w:r w:rsidRPr="002F0D97">
        <w:rPr>
          <w:rStyle w:val="apple-converted-space"/>
          <w:sz w:val="24"/>
          <w:shd w:val="clear" w:color="auto" w:fill="FFFFFF"/>
        </w:rPr>
        <w:t> </w:t>
      </w:r>
      <w:r w:rsidRPr="002F0D97">
        <w:rPr>
          <w:sz w:val="24"/>
          <w:shd w:val="clear" w:color="auto" w:fill="FFFFFF"/>
        </w:rPr>
        <w:t xml:space="preserve">odst. 3 zákona </w:t>
      </w:r>
      <w:r w:rsidRPr="002F0D97">
        <w:rPr>
          <w:sz w:val="24"/>
          <w:shd w:val="clear" w:color="auto" w:fill="FFFFFF"/>
        </w:rPr>
        <w:lastRenderedPageBreak/>
        <w:t>č.</w:t>
      </w:r>
      <w:r w:rsidRPr="002F0D97">
        <w:rPr>
          <w:rStyle w:val="apple-converted-space"/>
          <w:sz w:val="24"/>
          <w:shd w:val="clear" w:color="auto" w:fill="FFFFFF"/>
        </w:rPr>
        <w:t> </w:t>
      </w:r>
      <w:r w:rsidRPr="002F0D97">
        <w:rPr>
          <w:sz w:val="24"/>
          <w:shd w:val="clear" w:color="auto" w:fill="FFFFFF"/>
        </w:rPr>
        <w:t>309/1999 Sb., o Sbírce zákonů, a tento zákon se považuje za účinný patnáctým dnem po vyhlášení, tedy od 1. 2. 2013.</w:t>
      </w:r>
      <w:r w:rsidR="00BC2955" w:rsidRPr="002F0D97">
        <w:rPr>
          <w:rStyle w:val="Znakapoznpodarou"/>
          <w:sz w:val="24"/>
          <w:shd w:val="clear" w:color="auto" w:fill="FFFFFF"/>
        </w:rPr>
        <w:footnoteReference w:id="100"/>
      </w:r>
    </w:p>
    <w:p w:rsidR="0059527B" w:rsidRPr="002F0D97" w:rsidRDefault="00BC2955" w:rsidP="002F0D97">
      <w:pPr>
        <w:spacing w:line="360" w:lineRule="auto"/>
        <w:contextualSpacing/>
        <w:jc w:val="both"/>
        <w:rPr>
          <w:sz w:val="24"/>
        </w:rPr>
      </w:pPr>
      <w:r w:rsidRPr="002F0D97">
        <w:rPr>
          <w:sz w:val="24"/>
        </w:rPr>
        <w:tab/>
        <w:t xml:space="preserve">V níže uvedené tabulce je zachycen přehled výpočtu platového koeficientu, který je stanoven podle počtu let započtené doby pro soudce. </w:t>
      </w:r>
    </w:p>
    <w:p w:rsidR="00181E79" w:rsidRPr="002F0D97" w:rsidRDefault="00181E79" w:rsidP="002F0D97">
      <w:pPr>
        <w:spacing w:line="360" w:lineRule="auto"/>
        <w:contextualSpacing/>
        <w:jc w:val="both"/>
        <w:rPr>
          <w:sz w:val="24"/>
        </w:rPr>
      </w:pPr>
    </w:p>
    <w:p w:rsidR="00AE141B" w:rsidRPr="002F0D97" w:rsidRDefault="00312CFC" w:rsidP="002F0D97">
      <w:pPr>
        <w:pStyle w:val="Titulek"/>
        <w:spacing w:line="360" w:lineRule="auto"/>
        <w:contextualSpacing/>
        <w:jc w:val="both"/>
      </w:pPr>
      <w:bookmarkStart w:id="63" w:name="_Toc391915208"/>
      <w:r w:rsidRPr="002F0D97">
        <w:rPr>
          <w:sz w:val="24"/>
          <w:szCs w:val="24"/>
        </w:rPr>
        <w:t xml:space="preserve">Tabulka </w:t>
      </w:r>
      <w:r w:rsidR="00BC11B0" w:rsidRPr="002F0D97">
        <w:rPr>
          <w:sz w:val="24"/>
          <w:szCs w:val="24"/>
        </w:rPr>
        <w:fldChar w:fldCharType="begin"/>
      </w:r>
      <w:r w:rsidRPr="002F0D97">
        <w:rPr>
          <w:sz w:val="24"/>
          <w:szCs w:val="24"/>
        </w:rPr>
        <w:instrText xml:space="preserve"> SEQ Tabulka \* ARABIC </w:instrText>
      </w:r>
      <w:r w:rsidR="00BC11B0" w:rsidRPr="002F0D97">
        <w:rPr>
          <w:sz w:val="24"/>
          <w:szCs w:val="24"/>
        </w:rPr>
        <w:fldChar w:fldCharType="separate"/>
      </w:r>
      <w:r w:rsidRPr="002F0D97">
        <w:rPr>
          <w:noProof/>
          <w:sz w:val="24"/>
          <w:szCs w:val="24"/>
        </w:rPr>
        <w:t>1</w:t>
      </w:r>
      <w:r w:rsidR="00BC11B0" w:rsidRPr="002F0D97">
        <w:rPr>
          <w:sz w:val="24"/>
          <w:szCs w:val="24"/>
        </w:rPr>
        <w:fldChar w:fldCharType="end"/>
      </w:r>
      <w:r w:rsidRPr="002F0D97">
        <w:rPr>
          <w:sz w:val="24"/>
          <w:szCs w:val="24"/>
        </w:rPr>
        <w:t>: Platová základna soudců</w:t>
      </w:r>
      <w:bookmarkEnd w:id="63"/>
    </w:p>
    <w:tbl>
      <w:tblPr>
        <w:tblW w:w="9450" w:type="dxa"/>
        <w:shd w:val="clear" w:color="auto" w:fill="FFFFFF"/>
        <w:tblCellMar>
          <w:top w:w="15" w:type="dxa"/>
          <w:left w:w="15" w:type="dxa"/>
          <w:bottom w:w="15" w:type="dxa"/>
          <w:right w:w="15" w:type="dxa"/>
        </w:tblCellMar>
        <w:tblLook w:val="04A0" w:firstRow="1" w:lastRow="0" w:firstColumn="1" w:lastColumn="0" w:noHBand="0" w:noVBand="1"/>
      </w:tblPr>
      <w:tblGrid>
        <w:gridCol w:w="2031"/>
        <w:gridCol w:w="2016"/>
        <w:gridCol w:w="2016"/>
        <w:gridCol w:w="3387"/>
      </w:tblGrid>
      <w:tr w:rsidR="00AE141B" w:rsidRPr="002F0D97" w:rsidTr="00704143">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8B474A" w:rsidP="002F0D97">
            <w:pPr>
              <w:spacing w:line="240" w:lineRule="atLeast"/>
              <w:contextualSpacing/>
              <w:jc w:val="center"/>
              <w:textAlignment w:val="center"/>
              <w:rPr>
                <w:rFonts w:eastAsia="Times New Roman"/>
                <w:b/>
                <w:sz w:val="24"/>
              </w:rPr>
            </w:pPr>
            <w:r w:rsidRPr="002F0D97">
              <w:rPr>
                <w:rFonts w:eastAsia="Times New Roman"/>
                <w:b/>
                <w:sz w:val="24"/>
              </w:rPr>
              <w:t>O</w:t>
            </w:r>
            <w:r w:rsidR="00AE141B" w:rsidRPr="002F0D97">
              <w:rPr>
                <w:rFonts w:eastAsia="Times New Roman"/>
                <w:b/>
                <w:sz w:val="24"/>
              </w:rPr>
              <w:t>kresního soudu</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8B474A" w:rsidP="002F0D97">
            <w:pPr>
              <w:spacing w:line="240" w:lineRule="atLeast"/>
              <w:contextualSpacing/>
              <w:jc w:val="center"/>
              <w:textAlignment w:val="center"/>
              <w:rPr>
                <w:rFonts w:eastAsia="Times New Roman"/>
                <w:b/>
                <w:sz w:val="24"/>
              </w:rPr>
            </w:pPr>
            <w:r w:rsidRPr="002F0D97">
              <w:rPr>
                <w:rFonts w:eastAsia="Times New Roman"/>
                <w:b/>
                <w:sz w:val="24"/>
              </w:rPr>
              <w:t>K</w:t>
            </w:r>
            <w:r w:rsidR="00AE141B" w:rsidRPr="002F0D97">
              <w:rPr>
                <w:rFonts w:eastAsia="Times New Roman"/>
                <w:b/>
                <w:sz w:val="24"/>
              </w:rPr>
              <w:t>rajského soudu</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8B474A" w:rsidP="002F0D97">
            <w:pPr>
              <w:spacing w:line="240" w:lineRule="atLeast"/>
              <w:contextualSpacing/>
              <w:jc w:val="center"/>
              <w:textAlignment w:val="center"/>
              <w:rPr>
                <w:rFonts w:eastAsia="Times New Roman"/>
                <w:b/>
                <w:sz w:val="24"/>
              </w:rPr>
            </w:pPr>
            <w:r w:rsidRPr="002F0D97">
              <w:rPr>
                <w:rFonts w:eastAsia="Times New Roman"/>
                <w:b/>
                <w:sz w:val="24"/>
              </w:rPr>
              <w:t>V</w:t>
            </w:r>
            <w:r w:rsidR="00AE141B" w:rsidRPr="002F0D97">
              <w:rPr>
                <w:rFonts w:eastAsia="Times New Roman"/>
                <w:b/>
                <w:sz w:val="24"/>
              </w:rPr>
              <w:t>rchního soudu</w:t>
            </w:r>
          </w:p>
        </w:tc>
        <w:tc>
          <w:tcPr>
            <w:tcW w:w="31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hideMark/>
          </w:tcPr>
          <w:p w:rsidR="00AE141B" w:rsidRPr="002F0D97" w:rsidRDefault="00AE141B" w:rsidP="002F0D97">
            <w:pPr>
              <w:spacing w:line="240" w:lineRule="atLeast"/>
              <w:contextualSpacing/>
              <w:jc w:val="both"/>
              <w:textAlignment w:val="center"/>
              <w:rPr>
                <w:rFonts w:eastAsia="Times New Roman"/>
                <w:sz w:val="24"/>
              </w:rPr>
            </w:pPr>
            <w:r w:rsidRPr="002F0D97">
              <w:rPr>
                <w:rFonts w:eastAsia="Times New Roman"/>
                <w:sz w:val="24"/>
              </w:rPr>
              <w:t> </w:t>
            </w:r>
          </w:p>
        </w:tc>
      </w:tr>
      <w:tr w:rsidR="00AE141B" w:rsidRPr="002F0D97" w:rsidTr="00704143">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0,88</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0,96</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1,05</w:t>
            </w:r>
          </w:p>
        </w:tc>
        <w:tc>
          <w:tcPr>
            <w:tcW w:w="31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do ukončení 5. roku</w:t>
            </w:r>
          </w:p>
        </w:tc>
      </w:tr>
      <w:tr w:rsidR="00AE141B" w:rsidRPr="002F0D97" w:rsidTr="00704143">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1,01</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1,09</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1,17</w:t>
            </w:r>
          </w:p>
        </w:tc>
        <w:tc>
          <w:tcPr>
            <w:tcW w:w="31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od počátku 6. roku</w:t>
            </w:r>
          </w:p>
        </w:tc>
      </w:tr>
      <w:tr w:rsidR="00AE141B" w:rsidRPr="002F0D97" w:rsidTr="00704143">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1,14</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1,26</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1,33</w:t>
            </w:r>
          </w:p>
        </w:tc>
        <w:tc>
          <w:tcPr>
            <w:tcW w:w="31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od počátku 9. roku</w:t>
            </w:r>
          </w:p>
        </w:tc>
      </w:tr>
      <w:tr w:rsidR="00AE141B" w:rsidRPr="002F0D97" w:rsidTr="00704143">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1,22</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1,35</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1,47</w:t>
            </w:r>
          </w:p>
        </w:tc>
        <w:tc>
          <w:tcPr>
            <w:tcW w:w="31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od počátku 12. roku</w:t>
            </w:r>
          </w:p>
        </w:tc>
      </w:tr>
      <w:tr w:rsidR="00AE141B" w:rsidRPr="002F0D97" w:rsidTr="00704143">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1,30</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1,44</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1,60</w:t>
            </w:r>
          </w:p>
        </w:tc>
        <w:tc>
          <w:tcPr>
            <w:tcW w:w="31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od počátku 15. roku</w:t>
            </w:r>
          </w:p>
        </w:tc>
      </w:tr>
      <w:tr w:rsidR="00AE141B" w:rsidRPr="002F0D97" w:rsidTr="00704143">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1,35</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1,53</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1,68</w:t>
            </w:r>
          </w:p>
        </w:tc>
        <w:tc>
          <w:tcPr>
            <w:tcW w:w="31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od počátku 18. roku</w:t>
            </w:r>
          </w:p>
        </w:tc>
      </w:tr>
      <w:tr w:rsidR="00AE141B" w:rsidRPr="002F0D97" w:rsidTr="00704143">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1,39</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1,56</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1,72</w:t>
            </w:r>
          </w:p>
        </w:tc>
        <w:tc>
          <w:tcPr>
            <w:tcW w:w="31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od počátku 21. roku</w:t>
            </w:r>
          </w:p>
        </w:tc>
      </w:tr>
      <w:tr w:rsidR="00AE141B" w:rsidRPr="002F0D97" w:rsidTr="00704143">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1,43</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1,59</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1,75</w:t>
            </w:r>
          </w:p>
        </w:tc>
        <w:tc>
          <w:tcPr>
            <w:tcW w:w="31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od počátku 24. roku</w:t>
            </w:r>
          </w:p>
        </w:tc>
      </w:tr>
      <w:tr w:rsidR="00AE141B" w:rsidRPr="002F0D97" w:rsidTr="00704143">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1,46</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1,64</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1,80</w:t>
            </w:r>
          </w:p>
        </w:tc>
        <w:tc>
          <w:tcPr>
            <w:tcW w:w="31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od počátku 27. roku</w:t>
            </w:r>
          </w:p>
        </w:tc>
      </w:tr>
      <w:tr w:rsidR="00AE141B" w:rsidRPr="002F0D97" w:rsidTr="00704143">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1,51</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1,67</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1,84</w:t>
            </w:r>
          </w:p>
        </w:tc>
        <w:tc>
          <w:tcPr>
            <w:tcW w:w="31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hideMark/>
          </w:tcPr>
          <w:p w:rsidR="00AE141B" w:rsidRPr="002F0D97" w:rsidRDefault="00AE141B" w:rsidP="002F0D97">
            <w:pPr>
              <w:spacing w:line="240" w:lineRule="atLeast"/>
              <w:contextualSpacing/>
              <w:jc w:val="center"/>
              <w:textAlignment w:val="center"/>
              <w:rPr>
                <w:rFonts w:eastAsia="Times New Roman"/>
                <w:sz w:val="24"/>
              </w:rPr>
            </w:pPr>
            <w:r w:rsidRPr="002F0D97">
              <w:rPr>
                <w:rFonts w:eastAsia="Times New Roman"/>
                <w:sz w:val="24"/>
              </w:rPr>
              <w:t>od počátku 30. roku</w:t>
            </w:r>
          </w:p>
        </w:tc>
      </w:tr>
    </w:tbl>
    <w:p w:rsidR="00AE141B" w:rsidRPr="002F0D97" w:rsidRDefault="008B474A" w:rsidP="002F0D97">
      <w:pPr>
        <w:contextualSpacing/>
        <w:jc w:val="both"/>
      </w:pPr>
      <w:r w:rsidRPr="002F0D97">
        <w:t xml:space="preserve">Zdroj: </w:t>
      </w:r>
      <w:r w:rsidR="008461E3" w:rsidRPr="002F0D97">
        <w:t xml:space="preserve">Zákony </w:t>
      </w:r>
      <w:r w:rsidR="00FB6068" w:rsidRPr="002F0D97">
        <w:rPr>
          <w:szCs w:val="20"/>
        </w:rPr>
        <w:t xml:space="preserve">[online]. [cit. 2014-06-18]. Dostupné z: </w:t>
      </w:r>
      <w:r w:rsidRPr="002F0D97">
        <w:t>https://www.beck-online.cz/bo/document-view.seam?documentId=onrf6mjzhe2v6mrtgyxhazrshawtcma.</w:t>
      </w:r>
    </w:p>
    <w:p w:rsidR="002F4096" w:rsidRPr="002F0D97" w:rsidRDefault="002F4096" w:rsidP="002F0D97">
      <w:pPr>
        <w:pStyle w:val="Normlnweb"/>
        <w:shd w:val="clear" w:color="auto" w:fill="FFFFFF"/>
        <w:spacing w:before="0" w:beforeAutospacing="0" w:after="0" w:afterAutospacing="0" w:line="240" w:lineRule="atLeast"/>
        <w:ind w:firstLine="288"/>
        <w:contextualSpacing/>
        <w:jc w:val="both"/>
        <w:textAlignment w:val="center"/>
        <w:rPr>
          <w:szCs w:val="20"/>
          <w:lang w:val="cs-CZ"/>
        </w:rPr>
      </w:pPr>
    </w:p>
    <w:p w:rsidR="002F4096" w:rsidRPr="002F0D97" w:rsidRDefault="002F4096" w:rsidP="002F0D97">
      <w:pPr>
        <w:pStyle w:val="Normlnweb"/>
        <w:shd w:val="clear" w:color="auto" w:fill="FFFFFF"/>
        <w:spacing w:before="0" w:beforeAutospacing="0" w:after="0" w:afterAutospacing="0" w:line="240" w:lineRule="atLeast"/>
        <w:ind w:firstLine="288"/>
        <w:contextualSpacing/>
        <w:jc w:val="both"/>
        <w:textAlignment w:val="center"/>
        <w:rPr>
          <w:szCs w:val="20"/>
          <w:lang w:val="cs-CZ"/>
        </w:rPr>
      </w:pPr>
    </w:p>
    <w:p w:rsidR="002F4096" w:rsidRPr="002F0D97" w:rsidRDefault="002F4096" w:rsidP="002F0D97">
      <w:pPr>
        <w:pStyle w:val="Normlnweb"/>
        <w:shd w:val="clear" w:color="auto" w:fill="FFFFFF"/>
        <w:spacing w:before="0" w:beforeAutospacing="0" w:after="0" w:afterAutospacing="0" w:line="360" w:lineRule="auto"/>
        <w:ind w:firstLine="288"/>
        <w:contextualSpacing/>
        <w:jc w:val="both"/>
        <w:textAlignment w:val="center"/>
        <w:rPr>
          <w:sz w:val="24"/>
          <w:lang w:val="cs-CZ"/>
        </w:rPr>
      </w:pPr>
    </w:p>
    <w:p w:rsidR="00F74B5D" w:rsidRPr="002F0D97" w:rsidRDefault="00104289" w:rsidP="002F0D97">
      <w:pPr>
        <w:pStyle w:val="Normlnweb"/>
        <w:shd w:val="clear" w:color="auto" w:fill="FFFFFF"/>
        <w:spacing w:before="0" w:beforeAutospacing="0" w:after="0" w:afterAutospacing="0" w:line="360" w:lineRule="auto"/>
        <w:ind w:firstLine="288"/>
        <w:contextualSpacing/>
        <w:jc w:val="both"/>
        <w:textAlignment w:val="center"/>
        <w:rPr>
          <w:sz w:val="24"/>
          <w:lang w:val="cs-CZ"/>
        </w:rPr>
      </w:pPr>
      <w:r w:rsidRPr="002F0D97">
        <w:rPr>
          <w:sz w:val="24"/>
          <w:lang w:val="cs-CZ"/>
        </w:rPr>
        <w:tab/>
      </w:r>
      <w:r w:rsidR="00F74B5D" w:rsidRPr="002F0D97">
        <w:rPr>
          <w:sz w:val="24"/>
          <w:lang w:val="cs-CZ"/>
        </w:rPr>
        <w:t>Platový koeficient</w:t>
      </w:r>
      <w:r w:rsidR="002F4096" w:rsidRPr="002F0D97">
        <w:rPr>
          <w:sz w:val="24"/>
          <w:lang w:val="cs-CZ"/>
        </w:rPr>
        <w:t>, který je</w:t>
      </w:r>
      <w:r w:rsidR="00F74B5D" w:rsidRPr="002F0D97">
        <w:rPr>
          <w:sz w:val="24"/>
          <w:lang w:val="cs-CZ"/>
        </w:rPr>
        <w:t xml:space="preserve"> stanoven v odst</w:t>
      </w:r>
      <w:r w:rsidR="002F4096" w:rsidRPr="002F0D97">
        <w:rPr>
          <w:sz w:val="24"/>
          <w:lang w:val="cs-CZ"/>
        </w:rPr>
        <w:t>.</w:t>
      </w:r>
      <w:r w:rsidR="00F74B5D" w:rsidRPr="002F0D97">
        <w:rPr>
          <w:sz w:val="24"/>
          <w:lang w:val="cs-CZ"/>
        </w:rPr>
        <w:t xml:space="preserve"> 1</w:t>
      </w:r>
      <w:r w:rsidR="002F4096" w:rsidRPr="002F0D97">
        <w:rPr>
          <w:sz w:val="24"/>
          <w:lang w:val="cs-CZ"/>
        </w:rPr>
        <w:t>,</w:t>
      </w:r>
      <w:r w:rsidR="00F74B5D" w:rsidRPr="002F0D97">
        <w:rPr>
          <w:sz w:val="24"/>
          <w:lang w:val="cs-CZ"/>
        </w:rPr>
        <w:t xml:space="preserve"> se zvyšuje</w:t>
      </w:r>
      <w:r w:rsidR="002F4096" w:rsidRPr="002F0D97">
        <w:rPr>
          <w:sz w:val="24"/>
          <w:lang w:val="cs-CZ"/>
        </w:rPr>
        <w:t xml:space="preserve"> tak, jak stanoví tento zákon: </w:t>
      </w:r>
    </w:p>
    <w:tbl>
      <w:tblPr>
        <w:tblW w:w="8080" w:type="dxa"/>
        <w:tblCellSpacing w:w="0" w:type="dxa"/>
        <w:shd w:val="clear" w:color="auto" w:fill="FFFFFF"/>
        <w:tblCellMar>
          <w:left w:w="0" w:type="dxa"/>
          <w:right w:w="0" w:type="dxa"/>
        </w:tblCellMar>
        <w:tblLook w:val="04A0" w:firstRow="1" w:lastRow="0" w:firstColumn="1" w:lastColumn="0" w:noHBand="0" w:noVBand="1"/>
      </w:tblPr>
      <w:tblGrid>
        <w:gridCol w:w="307"/>
        <w:gridCol w:w="7773"/>
      </w:tblGrid>
      <w:tr w:rsidR="00F74B5D" w:rsidRPr="002F0D97" w:rsidTr="001562D8">
        <w:trPr>
          <w:tblCellSpacing w:w="0" w:type="dxa"/>
        </w:trPr>
        <w:tc>
          <w:tcPr>
            <w:tcW w:w="307" w:type="dxa"/>
            <w:shd w:val="clear" w:color="auto" w:fill="FFFFFF"/>
            <w:tcMar>
              <w:top w:w="40" w:type="dxa"/>
              <w:left w:w="0" w:type="dxa"/>
              <w:bottom w:w="0" w:type="dxa"/>
              <w:right w:w="0" w:type="dxa"/>
            </w:tcMar>
            <w:hideMark/>
          </w:tcPr>
          <w:p w:rsidR="00F74B5D" w:rsidRPr="002F0D97" w:rsidRDefault="00F74B5D" w:rsidP="002F0D97">
            <w:pPr>
              <w:spacing w:line="360" w:lineRule="auto"/>
              <w:contextualSpacing/>
              <w:jc w:val="both"/>
              <w:rPr>
                <w:rFonts w:eastAsia="Times New Roman"/>
                <w:i/>
                <w:sz w:val="24"/>
              </w:rPr>
            </w:pPr>
            <w:r w:rsidRPr="002F0D97">
              <w:rPr>
                <w:rFonts w:eastAsia="Times New Roman"/>
                <w:i/>
                <w:sz w:val="24"/>
              </w:rPr>
              <w:t>a)</w:t>
            </w:r>
          </w:p>
        </w:tc>
        <w:tc>
          <w:tcPr>
            <w:tcW w:w="7773" w:type="dxa"/>
            <w:shd w:val="clear" w:color="auto" w:fill="FFFFFF"/>
            <w:tcMar>
              <w:top w:w="40" w:type="dxa"/>
              <w:left w:w="60" w:type="dxa"/>
              <w:bottom w:w="0" w:type="dxa"/>
              <w:right w:w="0" w:type="dxa"/>
            </w:tcMar>
            <w:vAlign w:val="center"/>
            <w:hideMark/>
          </w:tcPr>
          <w:p w:rsidR="00F74B5D" w:rsidRPr="002F0D97" w:rsidRDefault="002F4096" w:rsidP="002F0D97">
            <w:pPr>
              <w:spacing w:line="360" w:lineRule="auto"/>
              <w:contextualSpacing/>
              <w:jc w:val="both"/>
              <w:textAlignment w:val="center"/>
              <w:rPr>
                <w:rFonts w:eastAsia="Times New Roman"/>
                <w:i/>
                <w:sz w:val="24"/>
              </w:rPr>
            </w:pPr>
            <w:r w:rsidRPr="002F0D97">
              <w:rPr>
                <w:i/>
                <w:sz w:val="24"/>
              </w:rPr>
              <w:t>„</w:t>
            </w:r>
            <w:r w:rsidR="00F74B5D" w:rsidRPr="002F0D97">
              <w:rPr>
                <w:rFonts w:eastAsia="Times New Roman"/>
                <w:i/>
                <w:sz w:val="24"/>
              </w:rPr>
              <w:t>místopředsedovi okresního soudu s nejvýše 14 senáty o 0,09, s 15 až 30 senáty o 0,11, s 31 až 45 senáty o 0,13 a s více než 45 senáty o 0,15,</w:t>
            </w:r>
          </w:p>
        </w:tc>
      </w:tr>
      <w:tr w:rsidR="00F74B5D" w:rsidRPr="002F0D97" w:rsidTr="001562D8">
        <w:trPr>
          <w:tblCellSpacing w:w="0" w:type="dxa"/>
        </w:trPr>
        <w:tc>
          <w:tcPr>
            <w:tcW w:w="307" w:type="dxa"/>
            <w:shd w:val="clear" w:color="auto" w:fill="FFFFFF"/>
            <w:tcMar>
              <w:top w:w="40" w:type="dxa"/>
              <w:left w:w="0" w:type="dxa"/>
              <w:bottom w:w="0" w:type="dxa"/>
              <w:right w:w="0" w:type="dxa"/>
            </w:tcMar>
            <w:hideMark/>
          </w:tcPr>
          <w:p w:rsidR="00F74B5D" w:rsidRPr="002F0D97" w:rsidRDefault="00F74B5D" w:rsidP="002F0D97">
            <w:pPr>
              <w:spacing w:line="360" w:lineRule="auto"/>
              <w:contextualSpacing/>
              <w:jc w:val="both"/>
              <w:rPr>
                <w:rFonts w:eastAsia="Times New Roman"/>
                <w:i/>
                <w:sz w:val="24"/>
              </w:rPr>
            </w:pPr>
            <w:r w:rsidRPr="002F0D97">
              <w:rPr>
                <w:rFonts w:eastAsia="Times New Roman"/>
                <w:i/>
                <w:sz w:val="24"/>
              </w:rPr>
              <w:t>b)</w:t>
            </w:r>
          </w:p>
        </w:tc>
        <w:tc>
          <w:tcPr>
            <w:tcW w:w="7773" w:type="dxa"/>
            <w:shd w:val="clear" w:color="auto" w:fill="FFFFFF"/>
            <w:tcMar>
              <w:top w:w="40" w:type="dxa"/>
              <w:left w:w="60" w:type="dxa"/>
              <w:bottom w:w="0" w:type="dxa"/>
              <w:right w:w="0" w:type="dxa"/>
            </w:tcMar>
            <w:vAlign w:val="center"/>
            <w:hideMark/>
          </w:tcPr>
          <w:p w:rsidR="00F74B5D" w:rsidRPr="002F0D97" w:rsidRDefault="00F74B5D" w:rsidP="002F0D97">
            <w:pPr>
              <w:spacing w:line="360" w:lineRule="auto"/>
              <w:contextualSpacing/>
              <w:jc w:val="both"/>
              <w:textAlignment w:val="center"/>
              <w:rPr>
                <w:rFonts w:eastAsia="Times New Roman"/>
                <w:i/>
                <w:sz w:val="24"/>
              </w:rPr>
            </w:pPr>
            <w:r w:rsidRPr="002F0D97">
              <w:rPr>
                <w:rFonts w:eastAsia="Times New Roman"/>
                <w:i/>
                <w:sz w:val="24"/>
              </w:rPr>
              <w:t>předsedovi okresního soudu s nejvýše 14 senáty o 0, 22, s 15 až 30 senáty o 0,25, s 31 až 45 senáty o 0,28 a s více než 45 senáty o 0,31,</w:t>
            </w:r>
          </w:p>
        </w:tc>
      </w:tr>
      <w:tr w:rsidR="00F74B5D" w:rsidRPr="002F0D97" w:rsidTr="001562D8">
        <w:trPr>
          <w:tblCellSpacing w:w="0" w:type="dxa"/>
        </w:trPr>
        <w:tc>
          <w:tcPr>
            <w:tcW w:w="307" w:type="dxa"/>
            <w:shd w:val="clear" w:color="auto" w:fill="FFFFFF"/>
            <w:tcMar>
              <w:top w:w="40" w:type="dxa"/>
              <w:left w:w="0" w:type="dxa"/>
              <w:bottom w:w="0" w:type="dxa"/>
              <w:right w:w="0" w:type="dxa"/>
            </w:tcMar>
            <w:hideMark/>
          </w:tcPr>
          <w:p w:rsidR="00F74B5D" w:rsidRPr="002F0D97" w:rsidRDefault="00F74B5D" w:rsidP="002F0D97">
            <w:pPr>
              <w:spacing w:line="360" w:lineRule="auto"/>
              <w:contextualSpacing/>
              <w:jc w:val="both"/>
              <w:rPr>
                <w:rFonts w:eastAsia="Times New Roman"/>
                <w:i/>
                <w:sz w:val="24"/>
              </w:rPr>
            </w:pPr>
            <w:r w:rsidRPr="002F0D97">
              <w:rPr>
                <w:rFonts w:eastAsia="Times New Roman"/>
                <w:i/>
                <w:sz w:val="24"/>
              </w:rPr>
              <w:t>c)</w:t>
            </w:r>
          </w:p>
        </w:tc>
        <w:tc>
          <w:tcPr>
            <w:tcW w:w="7773" w:type="dxa"/>
            <w:shd w:val="clear" w:color="auto" w:fill="FFFFFF"/>
            <w:tcMar>
              <w:top w:w="40" w:type="dxa"/>
              <w:left w:w="60" w:type="dxa"/>
              <w:bottom w:w="0" w:type="dxa"/>
              <w:right w:w="0" w:type="dxa"/>
            </w:tcMar>
            <w:vAlign w:val="center"/>
            <w:hideMark/>
          </w:tcPr>
          <w:p w:rsidR="00F74B5D" w:rsidRPr="002F0D97" w:rsidRDefault="00F74B5D" w:rsidP="002F0D97">
            <w:pPr>
              <w:spacing w:line="360" w:lineRule="auto"/>
              <w:contextualSpacing/>
              <w:jc w:val="both"/>
              <w:textAlignment w:val="center"/>
              <w:rPr>
                <w:rFonts w:eastAsia="Times New Roman"/>
                <w:i/>
                <w:sz w:val="24"/>
              </w:rPr>
            </w:pPr>
            <w:r w:rsidRPr="002F0D97">
              <w:rPr>
                <w:rFonts w:eastAsia="Times New Roman"/>
                <w:i/>
                <w:sz w:val="24"/>
              </w:rPr>
              <w:t>soudci krajského soudu, který rozhoduje jako samosoudce, o 0,07,</w:t>
            </w:r>
          </w:p>
        </w:tc>
      </w:tr>
      <w:tr w:rsidR="00F74B5D" w:rsidRPr="002F0D97" w:rsidTr="001562D8">
        <w:trPr>
          <w:tblCellSpacing w:w="0" w:type="dxa"/>
        </w:trPr>
        <w:tc>
          <w:tcPr>
            <w:tcW w:w="307" w:type="dxa"/>
            <w:shd w:val="clear" w:color="auto" w:fill="FFFFFF"/>
            <w:tcMar>
              <w:top w:w="40" w:type="dxa"/>
              <w:left w:w="0" w:type="dxa"/>
              <w:bottom w:w="0" w:type="dxa"/>
              <w:right w:w="0" w:type="dxa"/>
            </w:tcMar>
            <w:hideMark/>
          </w:tcPr>
          <w:p w:rsidR="00F74B5D" w:rsidRPr="002F0D97" w:rsidRDefault="00F74B5D" w:rsidP="002F0D97">
            <w:pPr>
              <w:spacing w:line="360" w:lineRule="auto"/>
              <w:contextualSpacing/>
              <w:jc w:val="both"/>
              <w:rPr>
                <w:rFonts w:eastAsia="Times New Roman"/>
                <w:i/>
                <w:sz w:val="24"/>
              </w:rPr>
            </w:pPr>
            <w:r w:rsidRPr="002F0D97">
              <w:rPr>
                <w:rFonts w:eastAsia="Times New Roman"/>
                <w:i/>
                <w:sz w:val="24"/>
              </w:rPr>
              <w:t>d)</w:t>
            </w:r>
          </w:p>
        </w:tc>
        <w:tc>
          <w:tcPr>
            <w:tcW w:w="7773" w:type="dxa"/>
            <w:shd w:val="clear" w:color="auto" w:fill="FFFFFF"/>
            <w:tcMar>
              <w:top w:w="40" w:type="dxa"/>
              <w:left w:w="60" w:type="dxa"/>
              <w:bottom w:w="0" w:type="dxa"/>
              <w:right w:w="0" w:type="dxa"/>
            </w:tcMar>
            <w:vAlign w:val="center"/>
            <w:hideMark/>
          </w:tcPr>
          <w:p w:rsidR="00F74B5D" w:rsidRPr="002F0D97" w:rsidRDefault="00F74B5D" w:rsidP="002F0D97">
            <w:pPr>
              <w:spacing w:line="360" w:lineRule="auto"/>
              <w:contextualSpacing/>
              <w:jc w:val="both"/>
              <w:textAlignment w:val="center"/>
              <w:rPr>
                <w:rFonts w:eastAsia="Times New Roman"/>
                <w:i/>
                <w:sz w:val="24"/>
              </w:rPr>
            </w:pPr>
            <w:r w:rsidRPr="002F0D97">
              <w:rPr>
                <w:rFonts w:eastAsia="Times New Roman"/>
                <w:i/>
                <w:sz w:val="24"/>
              </w:rPr>
              <w:t>předsedovi senátu krajského soudu o 0,09,</w:t>
            </w:r>
          </w:p>
        </w:tc>
      </w:tr>
      <w:tr w:rsidR="00F74B5D" w:rsidRPr="002F0D97" w:rsidTr="001562D8">
        <w:trPr>
          <w:tblCellSpacing w:w="0" w:type="dxa"/>
        </w:trPr>
        <w:tc>
          <w:tcPr>
            <w:tcW w:w="307" w:type="dxa"/>
            <w:shd w:val="clear" w:color="auto" w:fill="FFFFFF"/>
            <w:tcMar>
              <w:top w:w="40" w:type="dxa"/>
              <w:left w:w="0" w:type="dxa"/>
              <w:bottom w:w="0" w:type="dxa"/>
              <w:right w:w="0" w:type="dxa"/>
            </w:tcMar>
            <w:hideMark/>
          </w:tcPr>
          <w:p w:rsidR="00F74B5D" w:rsidRPr="002F0D97" w:rsidRDefault="00F74B5D" w:rsidP="002F0D97">
            <w:pPr>
              <w:spacing w:line="360" w:lineRule="auto"/>
              <w:contextualSpacing/>
              <w:jc w:val="both"/>
              <w:rPr>
                <w:rFonts w:eastAsia="Times New Roman"/>
                <w:i/>
                <w:sz w:val="24"/>
              </w:rPr>
            </w:pPr>
            <w:r w:rsidRPr="002F0D97">
              <w:rPr>
                <w:rFonts w:eastAsia="Times New Roman"/>
                <w:i/>
                <w:sz w:val="24"/>
              </w:rPr>
              <w:t>e)</w:t>
            </w:r>
          </w:p>
        </w:tc>
        <w:tc>
          <w:tcPr>
            <w:tcW w:w="7773" w:type="dxa"/>
            <w:shd w:val="clear" w:color="auto" w:fill="FFFFFF"/>
            <w:tcMar>
              <w:top w:w="40" w:type="dxa"/>
              <w:left w:w="60" w:type="dxa"/>
              <w:bottom w:w="0" w:type="dxa"/>
              <w:right w:w="0" w:type="dxa"/>
            </w:tcMar>
            <w:vAlign w:val="center"/>
            <w:hideMark/>
          </w:tcPr>
          <w:p w:rsidR="00F74B5D" w:rsidRPr="002F0D97" w:rsidRDefault="00F74B5D" w:rsidP="002F0D97">
            <w:pPr>
              <w:spacing w:line="360" w:lineRule="auto"/>
              <w:contextualSpacing/>
              <w:jc w:val="both"/>
              <w:textAlignment w:val="center"/>
              <w:rPr>
                <w:rFonts w:eastAsia="Times New Roman"/>
                <w:i/>
                <w:sz w:val="24"/>
              </w:rPr>
            </w:pPr>
            <w:r w:rsidRPr="002F0D97">
              <w:rPr>
                <w:rFonts w:eastAsia="Times New Roman"/>
                <w:i/>
                <w:sz w:val="24"/>
              </w:rPr>
              <w:t>místopředsedovi krajského soudu o 0,18,</w:t>
            </w:r>
          </w:p>
        </w:tc>
      </w:tr>
      <w:tr w:rsidR="00F74B5D" w:rsidRPr="002F0D97" w:rsidTr="001562D8">
        <w:trPr>
          <w:tblCellSpacing w:w="0" w:type="dxa"/>
        </w:trPr>
        <w:tc>
          <w:tcPr>
            <w:tcW w:w="307" w:type="dxa"/>
            <w:shd w:val="clear" w:color="auto" w:fill="FFFFFF"/>
            <w:tcMar>
              <w:top w:w="40" w:type="dxa"/>
              <w:left w:w="0" w:type="dxa"/>
              <w:bottom w:w="0" w:type="dxa"/>
              <w:right w:w="0" w:type="dxa"/>
            </w:tcMar>
            <w:hideMark/>
          </w:tcPr>
          <w:p w:rsidR="00F74B5D" w:rsidRPr="002F0D97" w:rsidRDefault="00F74B5D" w:rsidP="002F0D97">
            <w:pPr>
              <w:spacing w:line="360" w:lineRule="auto"/>
              <w:contextualSpacing/>
              <w:jc w:val="both"/>
              <w:rPr>
                <w:rFonts w:eastAsia="Times New Roman"/>
                <w:i/>
                <w:sz w:val="24"/>
              </w:rPr>
            </w:pPr>
            <w:r w:rsidRPr="002F0D97">
              <w:rPr>
                <w:rFonts w:eastAsia="Times New Roman"/>
                <w:i/>
                <w:sz w:val="24"/>
              </w:rPr>
              <w:t>f)</w:t>
            </w:r>
          </w:p>
        </w:tc>
        <w:tc>
          <w:tcPr>
            <w:tcW w:w="7773" w:type="dxa"/>
            <w:shd w:val="clear" w:color="auto" w:fill="FFFFFF"/>
            <w:tcMar>
              <w:top w:w="40" w:type="dxa"/>
              <w:left w:w="60" w:type="dxa"/>
              <w:bottom w:w="0" w:type="dxa"/>
              <w:right w:w="0" w:type="dxa"/>
            </w:tcMar>
            <w:vAlign w:val="center"/>
            <w:hideMark/>
          </w:tcPr>
          <w:p w:rsidR="00F74B5D" w:rsidRPr="002F0D97" w:rsidRDefault="00F74B5D" w:rsidP="002F0D97">
            <w:pPr>
              <w:spacing w:line="360" w:lineRule="auto"/>
              <w:contextualSpacing/>
              <w:jc w:val="both"/>
              <w:textAlignment w:val="center"/>
              <w:rPr>
                <w:rFonts w:eastAsia="Times New Roman"/>
                <w:i/>
                <w:sz w:val="24"/>
              </w:rPr>
            </w:pPr>
            <w:r w:rsidRPr="002F0D97">
              <w:rPr>
                <w:rFonts w:eastAsia="Times New Roman"/>
                <w:i/>
                <w:sz w:val="24"/>
              </w:rPr>
              <w:t>předsedovi krajského soudu o 0,40,</w:t>
            </w:r>
          </w:p>
        </w:tc>
      </w:tr>
      <w:tr w:rsidR="00F74B5D" w:rsidRPr="002F0D97" w:rsidTr="001562D8">
        <w:trPr>
          <w:tblCellSpacing w:w="0" w:type="dxa"/>
        </w:trPr>
        <w:tc>
          <w:tcPr>
            <w:tcW w:w="307" w:type="dxa"/>
            <w:shd w:val="clear" w:color="auto" w:fill="FFFFFF"/>
            <w:tcMar>
              <w:top w:w="40" w:type="dxa"/>
              <w:left w:w="0" w:type="dxa"/>
              <w:bottom w:w="0" w:type="dxa"/>
              <w:right w:w="0" w:type="dxa"/>
            </w:tcMar>
            <w:hideMark/>
          </w:tcPr>
          <w:p w:rsidR="00F74B5D" w:rsidRPr="002F0D97" w:rsidRDefault="00F74B5D" w:rsidP="002F0D97">
            <w:pPr>
              <w:spacing w:line="360" w:lineRule="auto"/>
              <w:contextualSpacing/>
              <w:jc w:val="both"/>
              <w:rPr>
                <w:rFonts w:eastAsia="Times New Roman"/>
                <w:i/>
                <w:sz w:val="24"/>
              </w:rPr>
            </w:pPr>
            <w:r w:rsidRPr="002F0D97">
              <w:rPr>
                <w:rFonts w:eastAsia="Times New Roman"/>
                <w:i/>
                <w:sz w:val="24"/>
              </w:rPr>
              <w:t>g)</w:t>
            </w:r>
          </w:p>
        </w:tc>
        <w:tc>
          <w:tcPr>
            <w:tcW w:w="7773" w:type="dxa"/>
            <w:shd w:val="clear" w:color="auto" w:fill="FFFFFF"/>
            <w:tcMar>
              <w:top w:w="40" w:type="dxa"/>
              <w:left w:w="60" w:type="dxa"/>
              <w:bottom w:w="0" w:type="dxa"/>
              <w:right w:w="0" w:type="dxa"/>
            </w:tcMar>
            <w:vAlign w:val="center"/>
            <w:hideMark/>
          </w:tcPr>
          <w:p w:rsidR="00F74B5D" w:rsidRPr="002F0D97" w:rsidRDefault="00F74B5D" w:rsidP="002F0D97">
            <w:pPr>
              <w:spacing w:line="360" w:lineRule="auto"/>
              <w:contextualSpacing/>
              <w:jc w:val="both"/>
              <w:textAlignment w:val="center"/>
              <w:rPr>
                <w:rFonts w:eastAsia="Times New Roman"/>
                <w:i/>
                <w:sz w:val="24"/>
              </w:rPr>
            </w:pPr>
            <w:r w:rsidRPr="002F0D97">
              <w:rPr>
                <w:rFonts w:eastAsia="Times New Roman"/>
                <w:i/>
                <w:sz w:val="24"/>
              </w:rPr>
              <w:t>předsedovi senátu vrchního soudu o 0,12,</w:t>
            </w:r>
          </w:p>
        </w:tc>
      </w:tr>
      <w:tr w:rsidR="00F74B5D" w:rsidRPr="002F0D97" w:rsidTr="001562D8">
        <w:trPr>
          <w:tblCellSpacing w:w="0" w:type="dxa"/>
        </w:trPr>
        <w:tc>
          <w:tcPr>
            <w:tcW w:w="307" w:type="dxa"/>
            <w:shd w:val="clear" w:color="auto" w:fill="FFFFFF"/>
            <w:tcMar>
              <w:top w:w="40" w:type="dxa"/>
              <w:left w:w="0" w:type="dxa"/>
              <w:bottom w:w="0" w:type="dxa"/>
              <w:right w:w="0" w:type="dxa"/>
            </w:tcMar>
            <w:hideMark/>
          </w:tcPr>
          <w:p w:rsidR="00F74B5D" w:rsidRPr="002F0D97" w:rsidRDefault="00F74B5D" w:rsidP="002F0D97">
            <w:pPr>
              <w:spacing w:line="360" w:lineRule="auto"/>
              <w:contextualSpacing/>
              <w:jc w:val="both"/>
              <w:rPr>
                <w:rFonts w:eastAsia="Times New Roman"/>
                <w:i/>
                <w:sz w:val="24"/>
              </w:rPr>
            </w:pPr>
            <w:r w:rsidRPr="002F0D97">
              <w:rPr>
                <w:rFonts w:eastAsia="Times New Roman"/>
                <w:i/>
                <w:sz w:val="24"/>
              </w:rPr>
              <w:t>h)</w:t>
            </w:r>
          </w:p>
        </w:tc>
        <w:tc>
          <w:tcPr>
            <w:tcW w:w="7773" w:type="dxa"/>
            <w:shd w:val="clear" w:color="auto" w:fill="FFFFFF"/>
            <w:tcMar>
              <w:top w:w="40" w:type="dxa"/>
              <w:left w:w="60" w:type="dxa"/>
              <w:bottom w:w="0" w:type="dxa"/>
              <w:right w:w="0" w:type="dxa"/>
            </w:tcMar>
            <w:vAlign w:val="center"/>
            <w:hideMark/>
          </w:tcPr>
          <w:p w:rsidR="00F74B5D" w:rsidRPr="002F0D97" w:rsidRDefault="00F74B5D" w:rsidP="002F0D97">
            <w:pPr>
              <w:spacing w:line="360" w:lineRule="auto"/>
              <w:contextualSpacing/>
              <w:jc w:val="both"/>
              <w:textAlignment w:val="center"/>
              <w:rPr>
                <w:rFonts w:eastAsia="Times New Roman"/>
                <w:i/>
                <w:sz w:val="24"/>
              </w:rPr>
            </w:pPr>
            <w:r w:rsidRPr="002F0D97">
              <w:rPr>
                <w:rFonts w:eastAsia="Times New Roman"/>
                <w:i/>
                <w:sz w:val="24"/>
              </w:rPr>
              <w:t>předsedovi kolegia vrchního soudu o 0,18,</w:t>
            </w:r>
          </w:p>
        </w:tc>
      </w:tr>
      <w:tr w:rsidR="00F74B5D" w:rsidRPr="002F0D97" w:rsidTr="001562D8">
        <w:trPr>
          <w:tblCellSpacing w:w="0" w:type="dxa"/>
        </w:trPr>
        <w:tc>
          <w:tcPr>
            <w:tcW w:w="307" w:type="dxa"/>
            <w:shd w:val="clear" w:color="auto" w:fill="FFFFFF"/>
            <w:tcMar>
              <w:top w:w="40" w:type="dxa"/>
              <w:left w:w="0" w:type="dxa"/>
              <w:bottom w:w="0" w:type="dxa"/>
              <w:right w:w="0" w:type="dxa"/>
            </w:tcMar>
            <w:hideMark/>
          </w:tcPr>
          <w:p w:rsidR="00F74B5D" w:rsidRPr="002F0D97" w:rsidRDefault="00F74B5D" w:rsidP="002F0D97">
            <w:pPr>
              <w:spacing w:line="360" w:lineRule="auto"/>
              <w:contextualSpacing/>
              <w:jc w:val="both"/>
              <w:rPr>
                <w:rFonts w:eastAsia="Times New Roman"/>
                <w:i/>
                <w:sz w:val="24"/>
              </w:rPr>
            </w:pPr>
            <w:r w:rsidRPr="002F0D97">
              <w:rPr>
                <w:rFonts w:eastAsia="Times New Roman"/>
                <w:i/>
                <w:sz w:val="24"/>
              </w:rPr>
              <w:lastRenderedPageBreak/>
              <w:t>ch)</w:t>
            </w:r>
          </w:p>
        </w:tc>
        <w:tc>
          <w:tcPr>
            <w:tcW w:w="7773" w:type="dxa"/>
            <w:shd w:val="clear" w:color="auto" w:fill="FFFFFF"/>
            <w:tcMar>
              <w:top w:w="40" w:type="dxa"/>
              <w:left w:w="60" w:type="dxa"/>
              <w:bottom w:w="0" w:type="dxa"/>
              <w:right w:w="0" w:type="dxa"/>
            </w:tcMar>
            <w:vAlign w:val="center"/>
            <w:hideMark/>
          </w:tcPr>
          <w:p w:rsidR="00F74B5D" w:rsidRPr="002F0D97" w:rsidRDefault="00F74B5D" w:rsidP="002F0D97">
            <w:pPr>
              <w:spacing w:line="360" w:lineRule="auto"/>
              <w:contextualSpacing/>
              <w:jc w:val="both"/>
              <w:textAlignment w:val="center"/>
              <w:rPr>
                <w:rFonts w:eastAsia="Times New Roman"/>
                <w:i/>
                <w:sz w:val="24"/>
              </w:rPr>
            </w:pPr>
            <w:r w:rsidRPr="002F0D97">
              <w:rPr>
                <w:rFonts w:eastAsia="Times New Roman"/>
                <w:i/>
                <w:sz w:val="24"/>
              </w:rPr>
              <w:t>místopředsedovi vrchního soudu o 0,26,</w:t>
            </w:r>
          </w:p>
        </w:tc>
      </w:tr>
      <w:tr w:rsidR="00F74B5D" w:rsidRPr="002F0D97" w:rsidTr="001562D8">
        <w:trPr>
          <w:tblCellSpacing w:w="0" w:type="dxa"/>
        </w:trPr>
        <w:tc>
          <w:tcPr>
            <w:tcW w:w="307" w:type="dxa"/>
            <w:shd w:val="clear" w:color="auto" w:fill="FFFFFF"/>
            <w:tcMar>
              <w:top w:w="40" w:type="dxa"/>
              <w:left w:w="0" w:type="dxa"/>
              <w:bottom w:w="0" w:type="dxa"/>
              <w:right w:w="0" w:type="dxa"/>
            </w:tcMar>
            <w:hideMark/>
          </w:tcPr>
          <w:p w:rsidR="00F74B5D" w:rsidRPr="002F0D97" w:rsidRDefault="00F74B5D" w:rsidP="002F0D97">
            <w:pPr>
              <w:spacing w:line="360" w:lineRule="auto"/>
              <w:contextualSpacing/>
              <w:jc w:val="both"/>
              <w:rPr>
                <w:rFonts w:eastAsia="Times New Roman"/>
                <w:i/>
                <w:sz w:val="24"/>
              </w:rPr>
            </w:pPr>
            <w:r w:rsidRPr="002F0D97">
              <w:rPr>
                <w:rFonts w:eastAsia="Times New Roman"/>
                <w:i/>
                <w:sz w:val="24"/>
              </w:rPr>
              <w:t>i)</w:t>
            </w:r>
          </w:p>
        </w:tc>
        <w:tc>
          <w:tcPr>
            <w:tcW w:w="7773" w:type="dxa"/>
            <w:shd w:val="clear" w:color="auto" w:fill="FFFFFF"/>
            <w:tcMar>
              <w:top w:w="40" w:type="dxa"/>
              <w:left w:w="60" w:type="dxa"/>
              <w:bottom w:w="0" w:type="dxa"/>
              <w:right w:w="0" w:type="dxa"/>
            </w:tcMar>
            <w:vAlign w:val="center"/>
            <w:hideMark/>
          </w:tcPr>
          <w:p w:rsidR="00F74B5D" w:rsidRPr="002F0D97" w:rsidRDefault="00F74B5D" w:rsidP="002F0D97">
            <w:pPr>
              <w:spacing w:line="360" w:lineRule="auto"/>
              <w:contextualSpacing/>
              <w:jc w:val="both"/>
              <w:textAlignment w:val="center"/>
              <w:rPr>
                <w:rFonts w:eastAsia="Times New Roman"/>
                <w:i/>
                <w:sz w:val="24"/>
              </w:rPr>
            </w:pPr>
            <w:r w:rsidRPr="002F0D97">
              <w:rPr>
                <w:rFonts w:eastAsia="Times New Roman"/>
                <w:i/>
                <w:sz w:val="24"/>
              </w:rPr>
              <w:t>předsedovi vrchního soudu o 0,50.</w:t>
            </w:r>
            <w:r w:rsidR="002F4096" w:rsidRPr="002F0D97">
              <w:rPr>
                <w:rFonts w:eastAsia="Times New Roman"/>
                <w:i/>
                <w:sz w:val="24"/>
              </w:rPr>
              <w:t>"</w:t>
            </w:r>
            <w:r w:rsidR="002F4096" w:rsidRPr="002F0D97">
              <w:rPr>
                <w:rStyle w:val="Znakapoznpodarou"/>
                <w:rFonts w:eastAsia="Times New Roman"/>
                <w:i/>
                <w:sz w:val="24"/>
              </w:rPr>
              <w:footnoteReference w:id="101"/>
            </w:r>
          </w:p>
        </w:tc>
      </w:tr>
    </w:tbl>
    <w:p w:rsidR="00B45D64" w:rsidRDefault="00312CFC" w:rsidP="002F0D97">
      <w:pPr>
        <w:shd w:val="clear" w:color="auto" w:fill="FFFFFF"/>
        <w:spacing w:line="360" w:lineRule="auto"/>
        <w:ind w:firstLine="288"/>
        <w:contextualSpacing/>
        <w:jc w:val="both"/>
        <w:textAlignment w:val="center"/>
        <w:rPr>
          <w:rFonts w:eastAsia="Times New Roman"/>
          <w:sz w:val="24"/>
        </w:rPr>
      </w:pPr>
      <w:r w:rsidRPr="002F0D97">
        <w:rPr>
          <w:rFonts w:eastAsia="Times New Roman"/>
          <w:sz w:val="24"/>
        </w:rPr>
        <w:tab/>
      </w:r>
    </w:p>
    <w:p w:rsidR="002F4096" w:rsidRPr="002F0D97" w:rsidRDefault="00B45D64" w:rsidP="002F0D97">
      <w:pPr>
        <w:shd w:val="clear" w:color="auto" w:fill="FFFFFF"/>
        <w:spacing w:line="360" w:lineRule="auto"/>
        <w:ind w:firstLine="288"/>
        <w:contextualSpacing/>
        <w:jc w:val="both"/>
        <w:textAlignment w:val="center"/>
        <w:rPr>
          <w:rFonts w:eastAsia="Times New Roman"/>
          <w:sz w:val="24"/>
        </w:rPr>
      </w:pPr>
      <w:r>
        <w:rPr>
          <w:rFonts w:eastAsia="Times New Roman"/>
          <w:sz w:val="24"/>
        </w:rPr>
        <w:tab/>
      </w:r>
      <w:r w:rsidR="002F4096" w:rsidRPr="002F0D97">
        <w:rPr>
          <w:rFonts w:eastAsia="Times New Roman"/>
          <w:sz w:val="24"/>
        </w:rPr>
        <w:t>Soudci Nejvyššího soudu a také Nejvyššího správního soudu mají nárok na plat určený z platové základny platovým koeficientem v celkové výši 1,84.</w:t>
      </w:r>
      <w:r w:rsidR="002F4096" w:rsidRPr="002F0D97">
        <w:rPr>
          <w:rStyle w:val="Znakapoznpodarou"/>
          <w:rFonts w:eastAsia="Times New Roman"/>
          <w:sz w:val="24"/>
        </w:rPr>
        <w:footnoteReference w:id="102"/>
      </w:r>
      <w:r w:rsidR="002F4096" w:rsidRPr="002F0D97">
        <w:rPr>
          <w:rFonts w:eastAsia="Times New Roman"/>
          <w:sz w:val="24"/>
        </w:rPr>
        <w:t xml:space="preserve"> Platový koeficient soudce se poté zvyšuje na základě zákonem stanovených podmínek. V uvedeném zákoně jsou znázorněny jednotlivé výpočty potřebné ke stanovení podmínek pro platy soudců.</w:t>
      </w:r>
    </w:p>
    <w:p w:rsidR="0059527B" w:rsidRPr="002F0D97" w:rsidRDefault="0059527B" w:rsidP="002F0D97">
      <w:pPr>
        <w:spacing w:line="360" w:lineRule="auto"/>
        <w:contextualSpacing/>
        <w:jc w:val="both"/>
        <w:rPr>
          <w:sz w:val="24"/>
        </w:rPr>
      </w:pPr>
    </w:p>
    <w:p w:rsidR="009D2519" w:rsidRPr="002F0D97" w:rsidRDefault="009D2519" w:rsidP="002F0D97">
      <w:pPr>
        <w:pStyle w:val="Nadpis3"/>
        <w:spacing w:before="0" w:line="360" w:lineRule="auto"/>
        <w:contextualSpacing/>
        <w:jc w:val="both"/>
        <w:rPr>
          <w:rFonts w:ascii="Times New Roman" w:hAnsi="Times New Roman"/>
          <w:color w:val="auto"/>
          <w:sz w:val="28"/>
          <w:szCs w:val="28"/>
        </w:rPr>
      </w:pPr>
      <w:bookmarkStart w:id="64" w:name="_Toc391931436"/>
      <w:r w:rsidRPr="002F0D97">
        <w:rPr>
          <w:rFonts w:ascii="Times New Roman" w:hAnsi="Times New Roman"/>
          <w:color w:val="auto"/>
          <w:sz w:val="28"/>
          <w:szCs w:val="28"/>
        </w:rPr>
        <w:t>4.1.</w:t>
      </w:r>
      <w:r w:rsidR="000C7A0A" w:rsidRPr="002F0D97">
        <w:rPr>
          <w:rFonts w:ascii="Times New Roman" w:hAnsi="Times New Roman"/>
          <w:color w:val="auto"/>
          <w:sz w:val="28"/>
          <w:szCs w:val="28"/>
        </w:rPr>
        <w:t>2</w:t>
      </w:r>
      <w:r w:rsidRPr="002F0D97">
        <w:rPr>
          <w:rFonts w:ascii="Times New Roman" w:hAnsi="Times New Roman"/>
          <w:color w:val="auto"/>
          <w:sz w:val="28"/>
          <w:szCs w:val="28"/>
        </w:rPr>
        <w:t xml:space="preserve"> Způsob výběru </w:t>
      </w:r>
      <w:r w:rsidR="00EE5C27" w:rsidRPr="002F0D97">
        <w:rPr>
          <w:rFonts w:ascii="Times New Roman" w:hAnsi="Times New Roman"/>
          <w:color w:val="auto"/>
          <w:sz w:val="28"/>
          <w:szCs w:val="28"/>
        </w:rPr>
        <w:t xml:space="preserve">a ustanovování </w:t>
      </w:r>
      <w:r w:rsidRPr="002F0D97">
        <w:rPr>
          <w:rFonts w:ascii="Times New Roman" w:hAnsi="Times New Roman"/>
          <w:color w:val="auto"/>
          <w:sz w:val="28"/>
          <w:szCs w:val="28"/>
        </w:rPr>
        <w:t>soudců</w:t>
      </w:r>
      <w:bookmarkEnd w:id="64"/>
    </w:p>
    <w:p w:rsidR="009D2519" w:rsidRPr="002F0D97" w:rsidRDefault="009D2519" w:rsidP="002F0D97">
      <w:pPr>
        <w:contextualSpacing/>
      </w:pPr>
    </w:p>
    <w:p w:rsidR="009C7E16" w:rsidRPr="002F0D97" w:rsidRDefault="009C7E16" w:rsidP="002F0D97">
      <w:pPr>
        <w:spacing w:line="360" w:lineRule="auto"/>
        <w:ind w:firstLine="708"/>
        <w:contextualSpacing/>
        <w:jc w:val="both"/>
        <w:rPr>
          <w:sz w:val="24"/>
        </w:rPr>
      </w:pPr>
      <w:r w:rsidRPr="002F0D97">
        <w:rPr>
          <w:sz w:val="24"/>
        </w:rPr>
        <w:t xml:space="preserve">Ustavování do funkce a výběr kandidátů do funkce jsou velmi důležitým předpokladem nezávislosti výkonu soudní moci. Princip soudcovské nezávislosti způsobuje, že ustavování soudců představuje specifikou problematiku, jelikož musí k němu docházet způsobem, aby soudce byl odpovědný tomu, kdo jej ustanovil. </w:t>
      </w:r>
      <w:r w:rsidR="00414630" w:rsidRPr="002F0D97">
        <w:rPr>
          <w:sz w:val="24"/>
        </w:rPr>
        <w:tab/>
      </w:r>
      <w:r w:rsidRPr="002F0D97">
        <w:rPr>
          <w:sz w:val="24"/>
        </w:rPr>
        <w:t>Ustavení do funkce má vždy dvě fáze:</w:t>
      </w:r>
    </w:p>
    <w:p w:rsidR="009C7E16" w:rsidRPr="002F0D97" w:rsidRDefault="009C7E16" w:rsidP="002F0D97">
      <w:pPr>
        <w:pStyle w:val="Odstavecseseznamem"/>
        <w:numPr>
          <w:ilvl w:val="0"/>
          <w:numId w:val="38"/>
        </w:numPr>
        <w:spacing w:after="0" w:line="360" w:lineRule="auto"/>
        <w:jc w:val="both"/>
        <w:rPr>
          <w:rFonts w:ascii="Times New Roman" w:hAnsi="Times New Roman"/>
          <w:sz w:val="24"/>
        </w:rPr>
      </w:pPr>
      <w:r w:rsidRPr="002F0D97">
        <w:rPr>
          <w:rFonts w:ascii="Times New Roman" w:hAnsi="Times New Roman"/>
          <w:sz w:val="24"/>
        </w:rPr>
        <w:t>způsob výběru soudce - jeho součástí bývá také odborná příprava na výkon této funkce.</w:t>
      </w:r>
    </w:p>
    <w:p w:rsidR="009C7E16" w:rsidRPr="002F0D97" w:rsidRDefault="009C7E16" w:rsidP="002F0D97">
      <w:pPr>
        <w:pStyle w:val="Odstavecseseznamem"/>
        <w:numPr>
          <w:ilvl w:val="0"/>
          <w:numId w:val="38"/>
        </w:numPr>
        <w:spacing w:after="0" w:line="360" w:lineRule="auto"/>
        <w:jc w:val="both"/>
        <w:rPr>
          <w:rFonts w:ascii="Times New Roman" w:hAnsi="Times New Roman"/>
          <w:sz w:val="24"/>
        </w:rPr>
      </w:pPr>
      <w:r w:rsidRPr="002F0D97">
        <w:rPr>
          <w:rFonts w:ascii="Times New Roman" w:hAnsi="Times New Roman"/>
          <w:sz w:val="24"/>
        </w:rPr>
        <w:t>vlastní akt ustavení.</w:t>
      </w:r>
    </w:p>
    <w:p w:rsidR="009C7E16" w:rsidRPr="002F0D97" w:rsidRDefault="009C7E16" w:rsidP="002F0D97">
      <w:pPr>
        <w:spacing w:line="360" w:lineRule="auto"/>
        <w:contextualSpacing/>
        <w:jc w:val="both"/>
        <w:rPr>
          <w:sz w:val="24"/>
        </w:rPr>
      </w:pPr>
      <w:r w:rsidRPr="002F0D97">
        <w:rPr>
          <w:sz w:val="24"/>
        </w:rPr>
        <w:tab/>
        <w:t>Ideálně by měly být obě tyto fáze propojeny, jinak je ustavovací akt jen pouhou formalitou, jež není schopná korigovat případné nedostatky první fáze.</w:t>
      </w:r>
      <w:r w:rsidRPr="002F0D97">
        <w:rPr>
          <w:rStyle w:val="Znakapoznpodarou"/>
          <w:sz w:val="24"/>
        </w:rPr>
        <w:footnoteReference w:id="103"/>
      </w:r>
    </w:p>
    <w:p w:rsidR="009D2519" w:rsidRPr="002F0D97" w:rsidRDefault="00F43F3C" w:rsidP="002F0D97">
      <w:pPr>
        <w:spacing w:line="360" w:lineRule="auto"/>
        <w:contextualSpacing/>
        <w:jc w:val="both"/>
      </w:pPr>
      <w:r w:rsidRPr="002F0D97">
        <w:rPr>
          <w:rFonts w:eastAsia="Times New Roman"/>
          <w:sz w:val="24"/>
        </w:rPr>
        <w:tab/>
        <w:t>V České republice jsou soudci jmenováni prezidentem republiky. Ten takto činí na základě článku 63 odst. 1 písm. i Ústavy ČR a vyžaduje ke své platnosti spolupodpis předsedy vlády nebo jím pověřeného člena vlády, tedy kontrasignaci.</w:t>
      </w:r>
      <w:r w:rsidRPr="002F0D97">
        <w:rPr>
          <w:rStyle w:val="Znakapoznpodarou"/>
          <w:rFonts w:eastAsia="Times New Roman"/>
          <w:sz w:val="24"/>
        </w:rPr>
        <w:footnoteReference w:id="104"/>
      </w:r>
    </w:p>
    <w:p w:rsidR="009D2519" w:rsidRPr="002F0D97" w:rsidRDefault="00107FC1" w:rsidP="002F0D97">
      <w:pPr>
        <w:pStyle w:val="Normlnweb"/>
        <w:shd w:val="clear" w:color="auto" w:fill="FFFFFF"/>
        <w:spacing w:before="0" w:beforeAutospacing="0" w:after="0" w:afterAutospacing="0" w:line="360" w:lineRule="auto"/>
        <w:contextualSpacing/>
        <w:jc w:val="both"/>
        <w:rPr>
          <w:i/>
          <w:sz w:val="24"/>
          <w:lang w:val="cs-CZ"/>
        </w:rPr>
      </w:pPr>
      <w:r w:rsidRPr="002F0D97">
        <w:rPr>
          <w:sz w:val="24"/>
          <w:shd w:val="clear" w:color="auto" w:fill="FFFFFF"/>
          <w:lang w:val="cs-CZ"/>
        </w:rPr>
        <w:tab/>
      </w:r>
      <w:r w:rsidR="008B03B9" w:rsidRPr="002F0D97">
        <w:rPr>
          <w:sz w:val="24"/>
          <w:shd w:val="clear" w:color="auto" w:fill="FFFFFF"/>
          <w:lang w:val="cs-CZ"/>
        </w:rPr>
        <w:t>Nový</w:t>
      </w:r>
      <w:r w:rsidR="009D2519" w:rsidRPr="002F0D97">
        <w:rPr>
          <w:sz w:val="24"/>
          <w:shd w:val="clear" w:color="auto" w:fill="FFFFFF"/>
          <w:lang w:val="cs-CZ"/>
        </w:rPr>
        <w:t xml:space="preserve"> soudce </w:t>
      </w:r>
      <w:r w:rsidR="008B03B9" w:rsidRPr="002F0D97">
        <w:rPr>
          <w:sz w:val="24"/>
          <w:shd w:val="clear" w:color="auto" w:fill="FFFFFF"/>
          <w:lang w:val="cs-CZ"/>
        </w:rPr>
        <w:t xml:space="preserve">je </w:t>
      </w:r>
      <w:r w:rsidR="009D2519" w:rsidRPr="002F0D97">
        <w:rPr>
          <w:sz w:val="24"/>
          <w:shd w:val="clear" w:color="auto" w:fill="FFFFFF"/>
          <w:lang w:val="cs-CZ"/>
        </w:rPr>
        <w:t>jmen</w:t>
      </w:r>
      <w:r w:rsidR="008B03B9" w:rsidRPr="002F0D97">
        <w:rPr>
          <w:sz w:val="24"/>
          <w:shd w:val="clear" w:color="auto" w:fill="FFFFFF"/>
          <w:lang w:val="cs-CZ"/>
        </w:rPr>
        <w:t>ován</w:t>
      </w:r>
      <w:r w:rsidR="009D2519" w:rsidRPr="002F0D97">
        <w:rPr>
          <w:sz w:val="24"/>
          <w:shd w:val="clear" w:color="auto" w:fill="FFFFFF"/>
          <w:lang w:val="cs-CZ"/>
        </w:rPr>
        <w:t xml:space="preserve"> prezident</w:t>
      </w:r>
      <w:r w:rsidR="008B03B9" w:rsidRPr="002F0D97">
        <w:rPr>
          <w:sz w:val="24"/>
          <w:shd w:val="clear" w:color="auto" w:fill="FFFFFF"/>
          <w:lang w:val="cs-CZ"/>
        </w:rPr>
        <w:t>em</w:t>
      </w:r>
      <w:r w:rsidR="009D2519" w:rsidRPr="002F0D97">
        <w:rPr>
          <w:sz w:val="24"/>
          <w:shd w:val="clear" w:color="auto" w:fill="FFFFFF"/>
          <w:lang w:val="cs-CZ"/>
        </w:rPr>
        <w:t xml:space="preserve">, </w:t>
      </w:r>
      <w:r w:rsidR="008B03B9" w:rsidRPr="002F0D97">
        <w:rPr>
          <w:sz w:val="24"/>
          <w:shd w:val="clear" w:color="auto" w:fill="FFFFFF"/>
          <w:lang w:val="cs-CZ"/>
        </w:rPr>
        <w:t>avšak nejvíce o soudcích</w:t>
      </w:r>
      <w:r w:rsidR="009D2519" w:rsidRPr="002F0D97">
        <w:rPr>
          <w:sz w:val="24"/>
          <w:shd w:val="clear" w:color="auto" w:fill="FFFFFF"/>
          <w:lang w:val="cs-CZ"/>
        </w:rPr>
        <w:t xml:space="preserve"> rozhodují předsedové krajských soudů. </w:t>
      </w:r>
      <w:r w:rsidR="008B03B9" w:rsidRPr="002F0D97">
        <w:rPr>
          <w:sz w:val="24"/>
          <w:shd w:val="clear" w:color="auto" w:fill="FFFFFF"/>
          <w:lang w:val="cs-CZ"/>
        </w:rPr>
        <w:t xml:space="preserve">Tato praxe již v minulosti </w:t>
      </w:r>
      <w:r w:rsidR="009D2519" w:rsidRPr="002F0D97">
        <w:rPr>
          <w:sz w:val="24"/>
          <w:shd w:val="clear" w:color="auto" w:fill="FFFFFF"/>
          <w:lang w:val="cs-CZ"/>
        </w:rPr>
        <w:t xml:space="preserve">byla terčem kritiky kvůli pochybnostem, </w:t>
      </w:r>
      <w:r w:rsidR="008B03B9" w:rsidRPr="002F0D97">
        <w:rPr>
          <w:sz w:val="24"/>
          <w:shd w:val="clear" w:color="auto" w:fill="FFFFFF"/>
          <w:lang w:val="cs-CZ"/>
        </w:rPr>
        <w:t>jestli</w:t>
      </w:r>
      <w:r w:rsidR="009D2519" w:rsidRPr="002F0D97">
        <w:rPr>
          <w:sz w:val="24"/>
          <w:shd w:val="clear" w:color="auto" w:fill="FFFFFF"/>
          <w:lang w:val="cs-CZ"/>
        </w:rPr>
        <w:t xml:space="preserve"> právě </w:t>
      </w:r>
      <w:r w:rsidR="008B03B9" w:rsidRPr="002F0D97">
        <w:rPr>
          <w:sz w:val="24"/>
          <w:shd w:val="clear" w:color="auto" w:fill="FFFFFF"/>
          <w:lang w:val="cs-CZ"/>
        </w:rPr>
        <w:t>zmíněný</w:t>
      </w:r>
      <w:r w:rsidR="009D2519" w:rsidRPr="002F0D97">
        <w:rPr>
          <w:sz w:val="24"/>
          <w:shd w:val="clear" w:color="auto" w:fill="FFFFFF"/>
          <w:lang w:val="cs-CZ"/>
        </w:rPr>
        <w:t xml:space="preserve"> způsob výběru dokáže generovat </w:t>
      </w:r>
      <w:r w:rsidR="008B03B9" w:rsidRPr="002F0D97">
        <w:rPr>
          <w:sz w:val="24"/>
          <w:shd w:val="clear" w:color="auto" w:fill="FFFFFF"/>
          <w:lang w:val="cs-CZ"/>
        </w:rPr>
        <w:t xml:space="preserve">jen </w:t>
      </w:r>
      <w:r w:rsidR="009D2519" w:rsidRPr="002F0D97">
        <w:rPr>
          <w:sz w:val="24"/>
          <w:shd w:val="clear" w:color="auto" w:fill="FFFFFF"/>
          <w:lang w:val="cs-CZ"/>
        </w:rPr>
        <w:t xml:space="preserve">ty </w:t>
      </w:r>
      <w:r w:rsidR="009D2519" w:rsidRPr="002F0D97">
        <w:rPr>
          <w:sz w:val="24"/>
          <w:shd w:val="clear" w:color="auto" w:fill="FFFFFF"/>
          <w:lang w:val="cs-CZ"/>
        </w:rPr>
        <w:lastRenderedPageBreak/>
        <w:t>nejlepší soudce</w:t>
      </w:r>
      <w:r w:rsidR="008B03B9" w:rsidRPr="002F0D97">
        <w:rPr>
          <w:sz w:val="24"/>
          <w:shd w:val="clear" w:color="auto" w:fill="FFFFFF"/>
          <w:lang w:val="cs-CZ"/>
        </w:rPr>
        <w:t xml:space="preserve"> ze všech</w:t>
      </w:r>
      <w:r w:rsidR="009D2519" w:rsidRPr="002F0D97">
        <w:rPr>
          <w:sz w:val="24"/>
          <w:shd w:val="clear" w:color="auto" w:fill="FFFFFF"/>
          <w:lang w:val="cs-CZ"/>
        </w:rPr>
        <w:t xml:space="preserve">. </w:t>
      </w:r>
      <w:r w:rsidR="008B03B9" w:rsidRPr="002F0D97">
        <w:rPr>
          <w:sz w:val="24"/>
          <w:shd w:val="clear" w:color="auto" w:fill="FFFFFF"/>
          <w:lang w:val="cs-CZ"/>
        </w:rPr>
        <w:t>Existuje totiž nepřeberné množství</w:t>
      </w:r>
      <w:r w:rsidR="009D2519" w:rsidRPr="002F0D97">
        <w:rPr>
          <w:sz w:val="24"/>
          <w:shd w:val="clear" w:color="auto" w:fill="FFFFFF"/>
          <w:lang w:val="cs-CZ"/>
        </w:rPr>
        <w:t xml:space="preserve"> uchazečů o tato místa a těch </w:t>
      </w:r>
      <w:r w:rsidR="008B03B9" w:rsidRPr="002F0D97">
        <w:rPr>
          <w:sz w:val="24"/>
          <w:shd w:val="clear" w:color="auto" w:fill="FFFFFF"/>
          <w:lang w:val="cs-CZ"/>
        </w:rPr>
        <w:t>úspěšných</w:t>
      </w:r>
      <w:r w:rsidR="009D2519" w:rsidRPr="002F0D97">
        <w:rPr>
          <w:sz w:val="24"/>
          <w:shd w:val="clear" w:color="auto" w:fill="FFFFFF"/>
          <w:lang w:val="cs-CZ"/>
        </w:rPr>
        <w:t xml:space="preserve">, kteří smějí práci soudců vykonávat, je </w:t>
      </w:r>
      <w:r w:rsidR="008B03B9" w:rsidRPr="002F0D97">
        <w:rPr>
          <w:sz w:val="24"/>
          <w:shd w:val="clear" w:color="auto" w:fill="FFFFFF"/>
          <w:lang w:val="cs-CZ"/>
        </w:rPr>
        <w:t>v konečném důsledku jen zlomek, což samozřejmě</w:t>
      </w:r>
      <w:r w:rsidR="009D2519" w:rsidRPr="002F0D97">
        <w:rPr>
          <w:sz w:val="24"/>
          <w:shd w:val="clear" w:color="auto" w:fill="FFFFFF"/>
          <w:lang w:val="cs-CZ"/>
        </w:rPr>
        <w:t xml:space="preserve"> vzbuzuje podezření, že </w:t>
      </w:r>
      <w:r w:rsidR="008B03B9" w:rsidRPr="002F0D97">
        <w:rPr>
          <w:sz w:val="24"/>
          <w:shd w:val="clear" w:color="auto" w:fill="FFFFFF"/>
          <w:lang w:val="cs-CZ"/>
        </w:rPr>
        <w:t>zaběhnutý</w:t>
      </w:r>
      <w:r w:rsidR="009D2519" w:rsidRPr="002F0D97">
        <w:rPr>
          <w:sz w:val="24"/>
          <w:shd w:val="clear" w:color="auto" w:fill="FFFFFF"/>
          <w:lang w:val="cs-CZ"/>
        </w:rPr>
        <w:t xml:space="preserve"> systém výběru nahrává </w:t>
      </w:r>
      <w:r w:rsidR="008B03B9" w:rsidRPr="002F0D97">
        <w:rPr>
          <w:sz w:val="24"/>
          <w:shd w:val="clear" w:color="auto" w:fill="FFFFFF"/>
          <w:lang w:val="cs-CZ"/>
        </w:rPr>
        <w:t>výběru kandidátů na základě známosti či</w:t>
      </w:r>
      <w:r w:rsidR="009D2519" w:rsidRPr="002F0D97">
        <w:rPr>
          <w:sz w:val="24"/>
          <w:shd w:val="clear" w:color="auto" w:fill="FFFFFF"/>
          <w:lang w:val="cs-CZ"/>
        </w:rPr>
        <w:t xml:space="preserve"> dosazování </w:t>
      </w:r>
      <w:r w:rsidR="008B03B9" w:rsidRPr="002F0D97">
        <w:rPr>
          <w:sz w:val="24"/>
          <w:shd w:val="clear" w:color="auto" w:fill="FFFFFF"/>
          <w:lang w:val="cs-CZ"/>
        </w:rPr>
        <w:t xml:space="preserve">až příliš </w:t>
      </w:r>
      <w:r w:rsidR="009D2519" w:rsidRPr="002F0D97">
        <w:rPr>
          <w:sz w:val="24"/>
          <w:shd w:val="clear" w:color="auto" w:fill="FFFFFF"/>
          <w:lang w:val="cs-CZ"/>
        </w:rPr>
        <w:t>přizpůsobivých osobností.</w:t>
      </w:r>
      <w:r w:rsidR="009D2519" w:rsidRPr="002F0D97">
        <w:rPr>
          <w:sz w:val="24"/>
          <w:lang w:val="cs-CZ"/>
        </w:rPr>
        <w:t xml:space="preserve"> Alternativou k často neprůhlednému výběru nových soudců se měla stát centralizovaná výběrová řízení</w:t>
      </w:r>
      <w:r w:rsidRPr="002F0D97">
        <w:rPr>
          <w:sz w:val="24"/>
          <w:lang w:val="cs-CZ"/>
        </w:rPr>
        <w:t>, která měla být</w:t>
      </w:r>
      <w:r w:rsidR="009D2519" w:rsidRPr="002F0D97">
        <w:rPr>
          <w:sz w:val="24"/>
          <w:lang w:val="cs-CZ"/>
        </w:rPr>
        <w:t xml:space="preserve"> pořádaná resortem spravedlnosti. </w:t>
      </w:r>
      <w:r w:rsidRPr="002F0D97">
        <w:rPr>
          <w:sz w:val="24"/>
          <w:lang w:val="cs-CZ"/>
        </w:rPr>
        <w:t>Nejprve o této skutečnosti hovořili na</w:t>
      </w:r>
      <w:r w:rsidR="009D2519" w:rsidRPr="002F0D97">
        <w:rPr>
          <w:sz w:val="24"/>
          <w:lang w:val="cs-CZ"/>
        </w:rPr>
        <w:t xml:space="preserve"> ministerstv</w:t>
      </w:r>
      <w:r w:rsidRPr="002F0D97">
        <w:rPr>
          <w:sz w:val="24"/>
          <w:lang w:val="cs-CZ"/>
        </w:rPr>
        <w:t>u</w:t>
      </w:r>
      <w:r w:rsidR="009D2519" w:rsidRPr="002F0D97">
        <w:rPr>
          <w:sz w:val="24"/>
          <w:lang w:val="cs-CZ"/>
        </w:rPr>
        <w:t xml:space="preserve"> pod vedením J</w:t>
      </w:r>
      <w:r w:rsidRPr="002F0D97">
        <w:rPr>
          <w:sz w:val="24"/>
          <w:lang w:val="cs-CZ"/>
        </w:rPr>
        <w:t>iřího Pospíšila (ODS) začátkem</w:t>
      </w:r>
      <w:r w:rsidR="009D2519" w:rsidRPr="002F0D97">
        <w:rPr>
          <w:sz w:val="24"/>
          <w:lang w:val="cs-CZ"/>
        </w:rPr>
        <w:t xml:space="preserve"> roku</w:t>
      </w:r>
      <w:r w:rsidRPr="002F0D97">
        <w:rPr>
          <w:sz w:val="24"/>
          <w:lang w:val="cs-CZ"/>
        </w:rPr>
        <w:t xml:space="preserve"> 2012, kdy</w:t>
      </w:r>
      <w:r w:rsidR="009D2519" w:rsidRPr="002F0D97">
        <w:rPr>
          <w:sz w:val="24"/>
          <w:lang w:val="cs-CZ"/>
        </w:rPr>
        <w:t xml:space="preserve"> </w:t>
      </w:r>
      <w:r w:rsidR="001562D8" w:rsidRPr="002F0D97">
        <w:rPr>
          <w:sz w:val="24"/>
          <w:lang w:val="cs-CZ"/>
        </w:rPr>
        <w:t xml:space="preserve">bylo </w:t>
      </w:r>
      <w:r w:rsidR="009D2519" w:rsidRPr="002F0D97">
        <w:rPr>
          <w:sz w:val="24"/>
          <w:lang w:val="cs-CZ"/>
        </w:rPr>
        <w:t>oznám</w:t>
      </w:r>
      <w:r w:rsidR="001562D8" w:rsidRPr="002F0D97">
        <w:rPr>
          <w:sz w:val="24"/>
          <w:lang w:val="cs-CZ"/>
        </w:rPr>
        <w:t>eno</w:t>
      </w:r>
      <w:r w:rsidR="009D2519" w:rsidRPr="002F0D97">
        <w:rPr>
          <w:sz w:val="24"/>
          <w:lang w:val="cs-CZ"/>
        </w:rPr>
        <w:t xml:space="preserve">, že první konkurzy </w:t>
      </w:r>
      <w:r w:rsidRPr="002F0D97">
        <w:rPr>
          <w:sz w:val="24"/>
          <w:lang w:val="cs-CZ"/>
        </w:rPr>
        <w:t>mohly být realizovány</w:t>
      </w:r>
      <w:r w:rsidR="009D2519" w:rsidRPr="002F0D97">
        <w:rPr>
          <w:sz w:val="24"/>
          <w:lang w:val="cs-CZ"/>
        </w:rPr>
        <w:t xml:space="preserve"> </w:t>
      </w:r>
      <w:r w:rsidRPr="002F0D97">
        <w:rPr>
          <w:sz w:val="24"/>
          <w:lang w:val="cs-CZ"/>
        </w:rPr>
        <w:t xml:space="preserve">již </w:t>
      </w:r>
      <w:r w:rsidR="009D2519" w:rsidRPr="002F0D97">
        <w:rPr>
          <w:sz w:val="24"/>
          <w:lang w:val="cs-CZ"/>
        </w:rPr>
        <w:t xml:space="preserve">na jaře. Pospíšilův nástupce Pavel Blažek (ODS) proti plánu zpočátku nic nenamítal, </w:t>
      </w:r>
      <w:r w:rsidRPr="002F0D97">
        <w:rPr>
          <w:sz w:val="24"/>
          <w:lang w:val="cs-CZ"/>
        </w:rPr>
        <w:t xml:space="preserve">avšak </w:t>
      </w:r>
      <w:r w:rsidR="009D2519" w:rsidRPr="002F0D97">
        <w:rPr>
          <w:sz w:val="24"/>
          <w:lang w:val="cs-CZ"/>
        </w:rPr>
        <w:t xml:space="preserve">později zavedení výběrových řízení odložil s tím, že o změnách je </w:t>
      </w:r>
      <w:r w:rsidRPr="002F0D97">
        <w:rPr>
          <w:sz w:val="24"/>
          <w:lang w:val="cs-CZ"/>
        </w:rPr>
        <w:t>nutné nejdříve</w:t>
      </w:r>
      <w:r w:rsidR="009D2519" w:rsidRPr="002F0D97">
        <w:rPr>
          <w:sz w:val="24"/>
          <w:lang w:val="cs-CZ"/>
        </w:rPr>
        <w:t xml:space="preserve"> jednat </w:t>
      </w:r>
      <w:r w:rsidRPr="002F0D97">
        <w:rPr>
          <w:sz w:val="24"/>
          <w:lang w:val="cs-CZ"/>
        </w:rPr>
        <w:t xml:space="preserve">také </w:t>
      </w:r>
      <w:r w:rsidR="009D2519" w:rsidRPr="002F0D97">
        <w:rPr>
          <w:sz w:val="24"/>
          <w:lang w:val="cs-CZ"/>
        </w:rPr>
        <w:t>s</w:t>
      </w:r>
      <w:r w:rsidRPr="002F0D97">
        <w:rPr>
          <w:sz w:val="24"/>
          <w:lang w:val="cs-CZ"/>
        </w:rPr>
        <w:t>e samotnými</w:t>
      </w:r>
      <w:r w:rsidR="009D2519" w:rsidRPr="002F0D97">
        <w:rPr>
          <w:sz w:val="24"/>
          <w:lang w:val="cs-CZ"/>
        </w:rPr>
        <w:t xml:space="preserve"> představiteli soudů</w:t>
      </w:r>
      <w:r w:rsidRPr="002F0D97">
        <w:rPr>
          <w:sz w:val="24"/>
          <w:lang w:val="cs-CZ"/>
        </w:rPr>
        <w:t xml:space="preserve">, což způsobilo, že k žádné změně nedošlo. </w:t>
      </w:r>
      <w:r w:rsidR="009D2519" w:rsidRPr="002F0D97">
        <w:rPr>
          <w:sz w:val="24"/>
          <w:lang w:val="cs-CZ"/>
        </w:rPr>
        <w:t>Výběr kandidátů</w:t>
      </w:r>
      <w:r w:rsidRPr="002F0D97">
        <w:rPr>
          <w:sz w:val="24"/>
          <w:lang w:val="cs-CZ"/>
        </w:rPr>
        <w:t xml:space="preserve">, kteří se </w:t>
      </w:r>
      <w:r w:rsidR="00E87657" w:rsidRPr="002F0D97">
        <w:rPr>
          <w:sz w:val="24"/>
          <w:lang w:val="cs-CZ"/>
        </w:rPr>
        <w:t xml:space="preserve">ucházejí o </w:t>
      </w:r>
      <w:r w:rsidR="009D2519" w:rsidRPr="002F0D97">
        <w:rPr>
          <w:sz w:val="24"/>
          <w:lang w:val="cs-CZ"/>
        </w:rPr>
        <w:t>nové soudce</w:t>
      </w:r>
      <w:r w:rsidR="00E87657" w:rsidRPr="002F0D97">
        <w:rPr>
          <w:sz w:val="24"/>
          <w:lang w:val="cs-CZ"/>
        </w:rPr>
        <w:t>, tak stále</w:t>
      </w:r>
      <w:r w:rsidR="009D2519" w:rsidRPr="002F0D97">
        <w:rPr>
          <w:sz w:val="24"/>
          <w:lang w:val="cs-CZ"/>
        </w:rPr>
        <w:t xml:space="preserve"> zůstává v kompetenci předsedů soudů, </w:t>
      </w:r>
      <w:r w:rsidR="00E87657" w:rsidRPr="002F0D97">
        <w:rPr>
          <w:sz w:val="24"/>
          <w:lang w:val="cs-CZ"/>
        </w:rPr>
        <w:t>jenž</w:t>
      </w:r>
      <w:r w:rsidR="009D2519" w:rsidRPr="002F0D97">
        <w:rPr>
          <w:sz w:val="24"/>
          <w:lang w:val="cs-CZ"/>
        </w:rPr>
        <w:t xml:space="preserve"> mohou vypisovat výběrov</w:t>
      </w:r>
      <w:r w:rsidR="00E87657" w:rsidRPr="002F0D97">
        <w:rPr>
          <w:sz w:val="24"/>
          <w:lang w:val="cs-CZ"/>
        </w:rPr>
        <w:t>á</w:t>
      </w:r>
      <w:r w:rsidR="009D2519" w:rsidRPr="002F0D97">
        <w:rPr>
          <w:sz w:val="24"/>
          <w:lang w:val="cs-CZ"/>
        </w:rPr>
        <w:t xml:space="preserve"> řízení, </w:t>
      </w:r>
      <w:r w:rsidR="00E87657" w:rsidRPr="002F0D97">
        <w:rPr>
          <w:sz w:val="24"/>
          <w:lang w:val="cs-CZ"/>
        </w:rPr>
        <w:t>ale i</w:t>
      </w:r>
      <w:r w:rsidR="009D2519" w:rsidRPr="002F0D97">
        <w:rPr>
          <w:sz w:val="24"/>
          <w:lang w:val="cs-CZ"/>
        </w:rPr>
        <w:t xml:space="preserve"> vybírat kandidáty například z řad justičních čekatelů </w:t>
      </w:r>
      <w:r w:rsidR="00E87657" w:rsidRPr="002F0D97">
        <w:rPr>
          <w:sz w:val="24"/>
          <w:lang w:val="cs-CZ"/>
        </w:rPr>
        <w:t>nebo</w:t>
      </w:r>
      <w:r w:rsidR="009D2519" w:rsidRPr="002F0D97">
        <w:rPr>
          <w:sz w:val="24"/>
          <w:lang w:val="cs-CZ"/>
        </w:rPr>
        <w:t xml:space="preserve"> asistentů soudců.</w:t>
      </w:r>
      <w:r w:rsidR="00E87657" w:rsidRPr="002F0D97">
        <w:rPr>
          <w:rStyle w:val="Znakapoznpodarou"/>
          <w:sz w:val="24"/>
          <w:lang w:val="cs-CZ"/>
        </w:rPr>
        <w:footnoteReference w:id="105"/>
      </w:r>
      <w:r w:rsidR="009D2519" w:rsidRPr="002F0D97">
        <w:rPr>
          <w:sz w:val="24"/>
          <w:lang w:val="cs-CZ"/>
        </w:rPr>
        <w:t xml:space="preserve"> </w:t>
      </w:r>
      <w:r w:rsidR="00E87657" w:rsidRPr="002F0D97">
        <w:rPr>
          <w:sz w:val="24"/>
          <w:lang w:val="cs-CZ"/>
        </w:rPr>
        <w:t>Jak uvedl Schuser...</w:t>
      </w:r>
      <w:r w:rsidR="009D2519" w:rsidRPr="002F0D97">
        <w:rPr>
          <w:sz w:val="24"/>
          <w:lang w:val="cs-CZ"/>
        </w:rPr>
        <w:t>„</w:t>
      </w:r>
      <w:r w:rsidR="00E87657" w:rsidRPr="002F0D97">
        <w:rPr>
          <w:i/>
          <w:sz w:val="24"/>
          <w:lang w:val="cs-CZ"/>
        </w:rPr>
        <w:t>ž</w:t>
      </w:r>
      <w:r w:rsidR="009D2519" w:rsidRPr="002F0D97">
        <w:rPr>
          <w:i/>
          <w:sz w:val="24"/>
          <w:lang w:val="cs-CZ"/>
        </w:rPr>
        <w:t>ádný předpis však předsedům soudů výslovně nepřikazuje vybírat potenciální soudce pouze na základě výběrového řízení, které by navíc garantovalo ministerstvo spravedlnosti. Takovýto centralizovaný systém výběru uchazečů o funkci soudce ostatně nedoporučila ani expertní skupina a nemá sv</w:t>
      </w:r>
      <w:r w:rsidR="00197D8E" w:rsidRPr="002F0D97">
        <w:rPr>
          <w:i/>
          <w:sz w:val="24"/>
          <w:lang w:val="cs-CZ"/>
        </w:rPr>
        <w:t>é zastání ani u Soudcovské unie.</w:t>
      </w:r>
      <w:r w:rsidR="009D2519" w:rsidRPr="002F0D97">
        <w:rPr>
          <w:i/>
          <w:sz w:val="24"/>
          <w:lang w:val="cs-CZ"/>
        </w:rPr>
        <w:t>“</w:t>
      </w:r>
      <w:r w:rsidR="001562D8" w:rsidRPr="002F0D97">
        <w:rPr>
          <w:rStyle w:val="Znakapoznpodarou"/>
          <w:sz w:val="24"/>
        </w:rPr>
        <w:footnoteReference w:id="106"/>
      </w:r>
      <w:r w:rsidR="009D2519" w:rsidRPr="002F0D97">
        <w:rPr>
          <w:sz w:val="24"/>
          <w:lang w:val="cs-CZ"/>
        </w:rPr>
        <w:t xml:space="preserve"> </w:t>
      </w:r>
      <w:r w:rsidR="00E87657" w:rsidRPr="002F0D97">
        <w:rPr>
          <w:sz w:val="24"/>
          <w:lang w:val="cs-CZ"/>
        </w:rPr>
        <w:t>Řada osob i samotných soudců však s tímto postupem nesouhlasí. Jak uvádí Zdeněk Kühn, soudce Nejvyššího správního soudu v Brně a významný teoretik práva, který přednáší na Právnické fakultě Univerzity Karlovy, také tento soudce s tímto postupem nesouhlasí, když uvádí...„</w:t>
      </w:r>
      <w:r w:rsidR="00E87657" w:rsidRPr="002F0D97">
        <w:rPr>
          <w:i/>
          <w:sz w:val="24"/>
          <w:lang w:val="cs-CZ"/>
        </w:rPr>
        <w:t>m</w:t>
      </w:r>
      <w:r w:rsidR="009D2519" w:rsidRPr="002F0D97">
        <w:rPr>
          <w:i/>
          <w:sz w:val="24"/>
          <w:lang w:val="cs-CZ"/>
        </w:rPr>
        <w:t>yslím si, že absence výběrových řízení správná není. Transparentní výběrové řízení je pro legitimitu soudní moci mimořádně důležité</w:t>
      </w:r>
      <w:r w:rsidR="009D2519" w:rsidRPr="002F0D97">
        <w:rPr>
          <w:sz w:val="24"/>
          <w:lang w:val="cs-CZ"/>
        </w:rPr>
        <w:t>,“</w:t>
      </w:r>
      <w:r w:rsidR="00E87657" w:rsidRPr="002F0D97">
        <w:rPr>
          <w:rStyle w:val="Znakapoznpodarou"/>
          <w:sz w:val="24"/>
        </w:rPr>
        <w:footnoteReference w:id="107"/>
      </w:r>
      <w:r w:rsidR="009D2519" w:rsidRPr="002F0D97">
        <w:rPr>
          <w:sz w:val="24"/>
          <w:lang w:val="cs-CZ"/>
        </w:rPr>
        <w:t xml:space="preserve"> </w:t>
      </w:r>
      <w:r w:rsidR="002A0406" w:rsidRPr="002F0D97">
        <w:rPr>
          <w:sz w:val="24"/>
          <w:lang w:val="cs-CZ"/>
        </w:rPr>
        <w:t>Kühn dále dodává...</w:t>
      </w:r>
      <w:r w:rsidR="009D2519" w:rsidRPr="002F0D97">
        <w:rPr>
          <w:i/>
          <w:sz w:val="24"/>
          <w:lang w:val="cs-CZ"/>
        </w:rPr>
        <w:t>„</w:t>
      </w:r>
      <w:r w:rsidR="002A0406" w:rsidRPr="002F0D97">
        <w:rPr>
          <w:i/>
          <w:sz w:val="24"/>
          <w:lang w:val="cs-CZ"/>
        </w:rPr>
        <w:t>p</w:t>
      </w:r>
      <w:r w:rsidR="009D2519" w:rsidRPr="002F0D97">
        <w:rPr>
          <w:i/>
          <w:sz w:val="24"/>
          <w:lang w:val="cs-CZ"/>
        </w:rPr>
        <w:t xml:space="preserve">odíl ministerstva spravedlnosti na </w:t>
      </w:r>
      <w:r w:rsidR="009D2519" w:rsidRPr="002F0D97">
        <w:rPr>
          <w:i/>
          <w:sz w:val="24"/>
          <w:lang w:val="cs-CZ"/>
        </w:rPr>
        <w:lastRenderedPageBreak/>
        <w:t>výběru nových soudců je naprosto v pořádku. Dlouhodobě si myslím, že soudní moc se nemůže vybírat sama cestou nějaké ‚sebereprodukce‘,“</w:t>
      </w:r>
      <w:r w:rsidR="00B43069" w:rsidRPr="002F0D97">
        <w:rPr>
          <w:rStyle w:val="Znakapoznpodarou"/>
          <w:i/>
          <w:sz w:val="24"/>
        </w:rPr>
        <w:footnoteReference w:id="108"/>
      </w:r>
    </w:p>
    <w:p w:rsidR="00701FFD" w:rsidRPr="002F0D97" w:rsidRDefault="00701FFD" w:rsidP="002F0D97">
      <w:pPr>
        <w:shd w:val="clear" w:color="auto" w:fill="FFFFFF"/>
        <w:spacing w:line="360" w:lineRule="auto"/>
        <w:contextualSpacing/>
        <w:jc w:val="both"/>
        <w:rPr>
          <w:rFonts w:eastAsia="Times New Roman"/>
          <w:sz w:val="24"/>
        </w:rPr>
      </w:pPr>
      <w:r w:rsidRPr="002F0D97">
        <w:rPr>
          <w:rFonts w:eastAsia="Times New Roman"/>
          <w:sz w:val="24"/>
        </w:rPr>
        <w:tab/>
        <w:t xml:space="preserve">V ustanovení § 93 Ústavy </w:t>
      </w:r>
      <w:r w:rsidR="001562D8" w:rsidRPr="002F0D97">
        <w:rPr>
          <w:rFonts w:eastAsia="Times New Roman"/>
          <w:sz w:val="24"/>
        </w:rPr>
        <w:t xml:space="preserve">pak </w:t>
      </w:r>
      <w:r w:rsidRPr="002F0D97">
        <w:rPr>
          <w:rFonts w:eastAsia="Times New Roman"/>
          <w:sz w:val="24"/>
        </w:rPr>
        <w:t>je uvedeno, že soudci jsou jmenováni do funkce bez časového omezení a této funkce se soudce ujímá složením slibu.</w:t>
      </w:r>
      <w:r w:rsidRPr="002F0D97">
        <w:rPr>
          <w:rStyle w:val="Znakapoznpodarou"/>
          <w:rFonts w:eastAsia="Times New Roman"/>
          <w:sz w:val="24"/>
        </w:rPr>
        <w:footnoteReference w:id="109"/>
      </w:r>
    </w:p>
    <w:p w:rsidR="009D2519" w:rsidRPr="002F0D97" w:rsidRDefault="00B43069" w:rsidP="002F0D97">
      <w:pPr>
        <w:shd w:val="clear" w:color="auto" w:fill="FFFFFF"/>
        <w:spacing w:line="360" w:lineRule="auto"/>
        <w:contextualSpacing/>
        <w:jc w:val="both"/>
        <w:rPr>
          <w:rFonts w:eastAsia="Times New Roman"/>
          <w:sz w:val="24"/>
        </w:rPr>
      </w:pPr>
      <w:r w:rsidRPr="002F0D97">
        <w:rPr>
          <w:rFonts w:eastAsia="Times New Roman"/>
          <w:sz w:val="24"/>
        </w:rPr>
        <w:tab/>
      </w:r>
      <w:r w:rsidR="009D2519" w:rsidRPr="002F0D97">
        <w:rPr>
          <w:rFonts w:eastAsia="Times New Roman"/>
          <w:sz w:val="24"/>
        </w:rPr>
        <w:t>V Česk</w:t>
      </w:r>
      <w:r w:rsidRPr="002F0D97">
        <w:rPr>
          <w:rFonts w:eastAsia="Times New Roman"/>
          <w:sz w:val="24"/>
        </w:rPr>
        <w:t>é republice</w:t>
      </w:r>
      <w:r w:rsidR="009D2519" w:rsidRPr="002F0D97">
        <w:rPr>
          <w:rFonts w:eastAsia="Times New Roman"/>
          <w:sz w:val="24"/>
        </w:rPr>
        <w:t xml:space="preserve"> Nejvyšší rada soudnictví, </w:t>
      </w:r>
      <w:r w:rsidRPr="002F0D97">
        <w:rPr>
          <w:rFonts w:eastAsia="Times New Roman"/>
          <w:sz w:val="24"/>
        </w:rPr>
        <w:t>jež</w:t>
      </w:r>
      <w:r w:rsidR="009D2519" w:rsidRPr="002F0D97">
        <w:rPr>
          <w:rFonts w:eastAsia="Times New Roman"/>
          <w:sz w:val="24"/>
        </w:rPr>
        <w:t xml:space="preserve"> má plnit funkci </w:t>
      </w:r>
      <w:r w:rsidRPr="002F0D97">
        <w:rPr>
          <w:rFonts w:eastAsia="Times New Roman"/>
          <w:sz w:val="24"/>
        </w:rPr>
        <w:t>určitého</w:t>
      </w:r>
      <w:r w:rsidR="009D2519" w:rsidRPr="002F0D97">
        <w:rPr>
          <w:rFonts w:eastAsia="Times New Roman"/>
          <w:sz w:val="24"/>
        </w:rPr>
        <w:t xml:space="preserve"> mezičlánku mezi výkonnou a soudní mocí, </w:t>
      </w:r>
      <w:r w:rsidRPr="002F0D97">
        <w:rPr>
          <w:rFonts w:eastAsia="Times New Roman"/>
          <w:sz w:val="24"/>
        </w:rPr>
        <w:t>ještě stále</w:t>
      </w:r>
      <w:r w:rsidR="009D2519" w:rsidRPr="002F0D97">
        <w:rPr>
          <w:rFonts w:eastAsia="Times New Roman"/>
          <w:sz w:val="24"/>
        </w:rPr>
        <w:t xml:space="preserve"> neexistuje, </w:t>
      </w:r>
      <w:r w:rsidRPr="002F0D97">
        <w:rPr>
          <w:rFonts w:eastAsia="Times New Roman"/>
          <w:sz w:val="24"/>
        </w:rPr>
        <w:t>přestože</w:t>
      </w:r>
      <w:r w:rsidR="009D2519" w:rsidRPr="002F0D97">
        <w:rPr>
          <w:rFonts w:eastAsia="Times New Roman"/>
          <w:sz w:val="24"/>
        </w:rPr>
        <w:t xml:space="preserve"> se o její existenci a zakotvení v ústavě jedná. </w:t>
      </w:r>
      <w:r w:rsidRPr="002F0D97">
        <w:rPr>
          <w:rFonts w:eastAsia="Times New Roman"/>
          <w:sz w:val="24"/>
        </w:rPr>
        <w:t>V</w:t>
      </w:r>
      <w:r w:rsidR="009D2519" w:rsidRPr="002F0D97">
        <w:rPr>
          <w:rFonts w:eastAsia="Times New Roman"/>
          <w:sz w:val="24"/>
        </w:rPr>
        <w:t xml:space="preserve">láda by s novým orgánem </w:t>
      </w:r>
      <w:r w:rsidRPr="002F0D97">
        <w:rPr>
          <w:rFonts w:eastAsia="Times New Roman"/>
          <w:sz w:val="24"/>
        </w:rPr>
        <w:t>měla</w:t>
      </w:r>
      <w:r w:rsidR="009D2519" w:rsidRPr="002F0D97">
        <w:rPr>
          <w:rFonts w:eastAsia="Times New Roman"/>
          <w:sz w:val="24"/>
        </w:rPr>
        <w:t xml:space="preserve"> projednávat zásadní otázky týkají</w:t>
      </w:r>
      <w:r w:rsidRPr="002F0D97">
        <w:rPr>
          <w:rFonts w:eastAsia="Times New Roman"/>
          <w:sz w:val="24"/>
        </w:rPr>
        <w:t>cí se justice, kromě jmenování rovněž</w:t>
      </w:r>
      <w:r w:rsidR="009D2519" w:rsidRPr="002F0D97">
        <w:rPr>
          <w:rFonts w:eastAsia="Times New Roman"/>
          <w:sz w:val="24"/>
        </w:rPr>
        <w:t xml:space="preserve"> přeřazování soudců, jejich počty, případně </w:t>
      </w:r>
      <w:r w:rsidRPr="002F0D97">
        <w:rPr>
          <w:rFonts w:eastAsia="Times New Roman"/>
          <w:sz w:val="24"/>
        </w:rPr>
        <w:t>nebo také samotnou</w:t>
      </w:r>
      <w:r w:rsidR="009D2519" w:rsidRPr="002F0D97">
        <w:rPr>
          <w:rFonts w:eastAsia="Times New Roman"/>
          <w:sz w:val="24"/>
        </w:rPr>
        <w:t xml:space="preserve"> podobu resortních financí.</w:t>
      </w:r>
      <w:r w:rsidRPr="002F0D97">
        <w:rPr>
          <w:rStyle w:val="Znakapoznpodarou"/>
          <w:rFonts w:eastAsia="Times New Roman"/>
          <w:sz w:val="24"/>
        </w:rPr>
        <w:footnoteReference w:id="110"/>
      </w:r>
    </w:p>
    <w:p w:rsidR="00B16135" w:rsidRPr="002F0D97" w:rsidRDefault="00751FCA" w:rsidP="002F0D97">
      <w:pPr>
        <w:shd w:val="clear" w:color="auto" w:fill="FFFFFF"/>
        <w:spacing w:line="360" w:lineRule="auto"/>
        <w:contextualSpacing/>
        <w:jc w:val="both"/>
        <w:rPr>
          <w:sz w:val="24"/>
        </w:rPr>
      </w:pPr>
      <w:r w:rsidRPr="002F0D97">
        <w:rPr>
          <w:rFonts w:eastAsia="Times New Roman"/>
          <w:sz w:val="24"/>
        </w:rPr>
        <w:tab/>
      </w:r>
      <w:r w:rsidR="00B16135" w:rsidRPr="002F0D97">
        <w:rPr>
          <w:sz w:val="24"/>
        </w:rPr>
        <w:t>Soudci jsou jmenování obecně a do funkce bez časového omezení. Funkce soudce zaniká uplynutím kalendářního roku, ve kterém soudce dosáhl věku 70 let, a dále dnem právní moci rozhodnutí, jimž bylo zjištěno, že je z důvodu uvedeného, a to v ustanovení § 91 nezpůsobilý vykonávat soudcovskou funkci dnem právní moci rozhodnutí, jimž byl odsouzen pro trestný čin spáchaný úmyslně či odsouzen k nepodmíněnému trestu odnětí svobody z důvodu trestného činu spáchaného z nedbalosti, dále zrušeno dnem právní moci rozhodnutí, jimž mu bylo uloženo kárné opatření odvolání z funkce soudce a dále dnem právní moci rozhodnutí, jimž byl soudce zbaven způsobilosti k právním úkonům nebo také kterým byla jeho způsobilost k právním úkonům omezena. Dále je to dnem, kdy soudce pozbyl státní občanství České republiky či smrtí nebo dnem právní moci rozhodnutí, kterým byl soudce prohlášen za mrtvého.</w:t>
      </w:r>
      <w:r w:rsidR="00B16135" w:rsidRPr="002F0D97">
        <w:rPr>
          <w:rStyle w:val="Znakapoznpodarou"/>
          <w:sz w:val="24"/>
        </w:rPr>
        <w:footnoteReference w:id="111"/>
      </w:r>
      <w:r w:rsidR="00B16135" w:rsidRPr="002F0D97">
        <w:rPr>
          <w:sz w:val="24"/>
        </w:rPr>
        <w:t xml:space="preserve"> </w:t>
      </w:r>
      <w:r w:rsidR="00B16135" w:rsidRPr="002F0D97">
        <w:rPr>
          <w:sz w:val="24"/>
        </w:rPr>
        <w:cr/>
      </w:r>
    </w:p>
    <w:p w:rsidR="009553BD" w:rsidRPr="002F0D97" w:rsidRDefault="009553BD" w:rsidP="002F0D97">
      <w:pPr>
        <w:pStyle w:val="Nadpis2"/>
        <w:spacing w:before="0" w:line="360" w:lineRule="auto"/>
        <w:contextualSpacing/>
        <w:jc w:val="both"/>
        <w:rPr>
          <w:i w:val="0"/>
          <w:color w:val="auto"/>
          <w:sz w:val="32"/>
          <w:szCs w:val="32"/>
        </w:rPr>
      </w:pPr>
      <w:bookmarkStart w:id="65" w:name="_Toc391931437"/>
      <w:r w:rsidRPr="002F0D97">
        <w:rPr>
          <w:i w:val="0"/>
          <w:color w:val="auto"/>
          <w:sz w:val="32"/>
          <w:szCs w:val="32"/>
        </w:rPr>
        <w:t>4.2 Informace o zemi - Slovensko</w:t>
      </w:r>
      <w:bookmarkEnd w:id="65"/>
    </w:p>
    <w:p w:rsidR="009553BD" w:rsidRPr="002F0D97" w:rsidRDefault="009553BD" w:rsidP="002F0D97">
      <w:pPr>
        <w:contextualSpacing/>
      </w:pPr>
    </w:p>
    <w:p w:rsidR="009553BD" w:rsidRPr="002F0D97" w:rsidRDefault="002A69F5" w:rsidP="002F0D97">
      <w:pPr>
        <w:spacing w:line="360" w:lineRule="auto"/>
        <w:contextualSpacing/>
        <w:jc w:val="both"/>
        <w:rPr>
          <w:sz w:val="24"/>
        </w:rPr>
      </w:pPr>
      <w:r w:rsidRPr="002F0D97">
        <w:rPr>
          <w:sz w:val="24"/>
        </w:rPr>
        <w:tab/>
      </w:r>
      <w:r w:rsidR="009553BD" w:rsidRPr="002F0D97">
        <w:rPr>
          <w:sz w:val="24"/>
        </w:rPr>
        <w:t xml:space="preserve">Slovenská republika (SR) se rozkládá na ploše o velikosti </w:t>
      </w:r>
      <w:r w:rsidR="009553BD" w:rsidRPr="002F0D97">
        <w:rPr>
          <w:rFonts w:eastAsia="Times New Roman"/>
          <w:sz w:val="24"/>
        </w:rPr>
        <w:t>49 036 km</w:t>
      </w:r>
      <w:r w:rsidR="009553BD" w:rsidRPr="002F0D97">
        <w:rPr>
          <w:rFonts w:eastAsia="Times New Roman"/>
          <w:sz w:val="24"/>
          <w:vertAlign w:val="superscript"/>
        </w:rPr>
        <w:t>2</w:t>
      </w:r>
      <w:r w:rsidR="009553BD" w:rsidRPr="002F0D97">
        <w:rPr>
          <w:rFonts w:eastAsia="Times New Roman"/>
          <w:sz w:val="24"/>
        </w:rPr>
        <w:t>.</w:t>
      </w:r>
      <w:r w:rsidR="00542E52" w:rsidRPr="002F0D97">
        <w:rPr>
          <w:rFonts w:eastAsia="Times New Roman"/>
          <w:sz w:val="24"/>
        </w:rPr>
        <w:t xml:space="preserve"> Tato země měla k 31. 12. 2012 celkem 5 410 836 obyvatel, což činilo celkem 110 </w:t>
      </w:r>
      <w:r w:rsidR="00542E52" w:rsidRPr="002F0D97">
        <w:rPr>
          <w:rFonts w:eastAsia="Times New Roman"/>
          <w:sz w:val="24"/>
        </w:rPr>
        <w:lastRenderedPageBreak/>
        <w:t>obyvatel na km</w:t>
      </w:r>
      <w:r w:rsidR="00542E52" w:rsidRPr="002F0D97">
        <w:rPr>
          <w:rFonts w:eastAsia="Times New Roman"/>
          <w:sz w:val="24"/>
          <w:vertAlign w:val="superscript"/>
        </w:rPr>
        <w:t>2</w:t>
      </w:r>
      <w:r w:rsidR="00542E52" w:rsidRPr="002F0D97">
        <w:rPr>
          <w:rFonts w:eastAsia="Times New Roman"/>
          <w:sz w:val="24"/>
        </w:rPr>
        <w:t>.</w:t>
      </w:r>
      <w:r w:rsidR="004434B5" w:rsidRPr="002F0D97">
        <w:rPr>
          <w:rFonts w:eastAsia="Times New Roman"/>
          <w:sz w:val="24"/>
        </w:rPr>
        <w:t xml:space="preserve"> </w:t>
      </w:r>
      <w:r w:rsidR="004434B5" w:rsidRPr="002F0D97">
        <w:rPr>
          <w:sz w:val="24"/>
          <w:shd w:val="clear" w:color="auto" w:fill="FFFFFF"/>
        </w:rPr>
        <w:t xml:space="preserve">Celkový počet pracujících osob  se zvýšil v roce 2012 oproti roku 2011 o 0,6 % na 2 329 tis. osob. Ve 4. čtvrtletí 2012 se v SR narodilo celkem 14 072 živých  dětí a zemřelo 13 493 osob. Přirozený přírůstek obyvatelstva v roce 2012 však meziročně klesl o 557 osob na 579 osob. Zahraniční migrací získala SR </w:t>
      </w:r>
      <w:r w:rsidRPr="002F0D97">
        <w:rPr>
          <w:sz w:val="24"/>
          <w:shd w:val="clear" w:color="auto" w:fill="FFFFFF"/>
        </w:rPr>
        <w:t xml:space="preserve">celkem </w:t>
      </w:r>
      <w:r w:rsidR="004434B5" w:rsidRPr="002F0D97">
        <w:rPr>
          <w:sz w:val="24"/>
          <w:shd w:val="clear" w:color="auto" w:fill="FFFFFF"/>
        </w:rPr>
        <w:t>2 109 osob. Celkový přírůstek obyvatelstva SR</w:t>
      </w:r>
      <w:r w:rsidRPr="002F0D97">
        <w:rPr>
          <w:sz w:val="24"/>
          <w:shd w:val="clear" w:color="auto" w:fill="FFFFFF"/>
        </w:rPr>
        <w:t xml:space="preserve"> tak</w:t>
      </w:r>
      <w:r w:rsidR="004434B5" w:rsidRPr="002F0D97">
        <w:rPr>
          <w:sz w:val="24"/>
          <w:shd w:val="clear" w:color="auto" w:fill="FFFFFF"/>
        </w:rPr>
        <w:t xml:space="preserve"> dosáhl 2 688 osob a proti 4. čtvrtletí </w:t>
      </w:r>
      <w:r w:rsidRPr="002F0D97">
        <w:rPr>
          <w:sz w:val="24"/>
          <w:shd w:val="clear" w:color="auto" w:fill="FFFFFF"/>
        </w:rPr>
        <w:t xml:space="preserve">roku </w:t>
      </w:r>
      <w:r w:rsidR="004434B5" w:rsidRPr="002F0D97">
        <w:rPr>
          <w:sz w:val="24"/>
          <w:shd w:val="clear" w:color="auto" w:fill="FFFFFF"/>
        </w:rPr>
        <w:t>2011 vzrostl o 863 osob.  </w:t>
      </w:r>
    </w:p>
    <w:p w:rsidR="002A69F5" w:rsidRPr="002F0D97" w:rsidRDefault="002A69F5" w:rsidP="002F0D97">
      <w:pPr>
        <w:shd w:val="clear" w:color="auto" w:fill="FFFFFF"/>
        <w:spacing w:line="360" w:lineRule="auto"/>
        <w:contextualSpacing/>
        <w:jc w:val="both"/>
        <w:rPr>
          <w:rFonts w:eastAsia="Times New Roman"/>
          <w:sz w:val="24"/>
        </w:rPr>
      </w:pPr>
      <w:r w:rsidRPr="002F0D97">
        <w:rPr>
          <w:rFonts w:eastAsia="Times New Roman"/>
          <w:sz w:val="24"/>
        </w:rPr>
        <w:tab/>
        <w:t>V roce 1996 byl přijat zákon o administrativním členění. Od této doby je SR rozdělena na osm samosprávních krajů (Bratislavský, Košický, Nitranský, Prešovský, Žilinský, Trenčanský, Trnavský a Banskobystrický) a celkem 79 okresů. Samosprávní kraj tvoří nezávislou samosprávní jednotku SR. Hlavním městem SR je Bratislava s celkovým počtem obyvatel 446 819. K dalším velkým městům se řadí Košice (240 915), Prešov (92 687), Nitra (87 357), Žilina (86 685),) a Banská Bystrica (84 919).</w:t>
      </w:r>
      <w:r w:rsidRPr="002F0D97">
        <w:rPr>
          <w:rStyle w:val="Znakapoznpodarou"/>
          <w:rFonts w:eastAsia="Times New Roman"/>
          <w:sz w:val="24"/>
        </w:rPr>
        <w:footnoteReference w:id="112"/>
      </w:r>
    </w:p>
    <w:p w:rsidR="009553BD" w:rsidRPr="002F0D97" w:rsidRDefault="009553BD" w:rsidP="002F0D97">
      <w:pPr>
        <w:contextualSpacing/>
        <w:jc w:val="both"/>
        <w:rPr>
          <w:sz w:val="24"/>
        </w:rPr>
      </w:pPr>
    </w:p>
    <w:p w:rsidR="009553BD" w:rsidRPr="002F0D97" w:rsidRDefault="009553BD" w:rsidP="002F0D97">
      <w:pPr>
        <w:contextualSpacing/>
        <w:jc w:val="both"/>
        <w:rPr>
          <w:sz w:val="24"/>
        </w:rPr>
      </w:pPr>
    </w:p>
    <w:p w:rsidR="00572934" w:rsidRPr="002F0D97" w:rsidRDefault="00572934" w:rsidP="002F0D97">
      <w:pPr>
        <w:pStyle w:val="Nadpis3"/>
        <w:spacing w:before="0" w:line="360" w:lineRule="auto"/>
        <w:contextualSpacing/>
        <w:jc w:val="both"/>
        <w:rPr>
          <w:rFonts w:ascii="Times New Roman" w:hAnsi="Times New Roman"/>
          <w:color w:val="auto"/>
          <w:sz w:val="28"/>
          <w:szCs w:val="28"/>
        </w:rPr>
      </w:pPr>
      <w:bookmarkStart w:id="66" w:name="_Toc391931438"/>
      <w:r w:rsidRPr="002F0D97">
        <w:rPr>
          <w:rFonts w:ascii="Times New Roman" w:hAnsi="Times New Roman"/>
          <w:color w:val="auto"/>
          <w:sz w:val="28"/>
          <w:szCs w:val="28"/>
        </w:rPr>
        <w:t>4.2.1 Systém soudní moci</w:t>
      </w:r>
      <w:bookmarkEnd w:id="66"/>
    </w:p>
    <w:p w:rsidR="00572934" w:rsidRPr="002F0D97" w:rsidRDefault="00572934" w:rsidP="002F0D97">
      <w:pPr>
        <w:spacing w:line="360" w:lineRule="auto"/>
        <w:contextualSpacing/>
        <w:jc w:val="both"/>
        <w:rPr>
          <w:sz w:val="24"/>
        </w:rPr>
      </w:pPr>
    </w:p>
    <w:p w:rsidR="00572934" w:rsidRPr="002F0D97" w:rsidRDefault="00572934" w:rsidP="002F0D97">
      <w:pPr>
        <w:spacing w:line="360" w:lineRule="auto"/>
        <w:contextualSpacing/>
        <w:jc w:val="both"/>
        <w:rPr>
          <w:sz w:val="24"/>
        </w:rPr>
      </w:pPr>
      <w:r w:rsidRPr="002F0D97">
        <w:rPr>
          <w:sz w:val="24"/>
        </w:rPr>
        <w:tab/>
        <w:t>Nejprve je nutné se zmínit o organizaci soudnictví, tedy soustavě soudů na Slovensku. Soudní moc ve Slovenské republice vykonávají</w:t>
      </w:r>
      <w:r w:rsidRPr="002F0D97">
        <w:rPr>
          <w:rStyle w:val="apple-converted-space"/>
          <w:sz w:val="24"/>
        </w:rPr>
        <w:t> </w:t>
      </w:r>
      <w:r w:rsidRPr="002F0D97">
        <w:rPr>
          <w:rStyle w:val="Siln"/>
          <w:b w:val="0"/>
          <w:sz w:val="24"/>
          <w:bdr w:val="none" w:sz="0" w:space="0" w:color="auto" w:frame="1"/>
        </w:rPr>
        <w:t>obecné soudy</w:t>
      </w:r>
      <w:r w:rsidRPr="002F0D97">
        <w:rPr>
          <w:rStyle w:val="apple-converted-space"/>
          <w:b/>
          <w:bCs/>
          <w:sz w:val="24"/>
          <w:bdr w:val="none" w:sz="0" w:space="0" w:color="auto" w:frame="1"/>
        </w:rPr>
        <w:t> </w:t>
      </w:r>
      <w:r w:rsidRPr="002F0D97">
        <w:rPr>
          <w:sz w:val="24"/>
        </w:rPr>
        <w:t>a</w:t>
      </w:r>
      <w:r w:rsidRPr="002F0D97">
        <w:rPr>
          <w:rStyle w:val="apple-converted-space"/>
          <w:sz w:val="24"/>
        </w:rPr>
        <w:t> také</w:t>
      </w:r>
      <w:r w:rsidRPr="002F0D97">
        <w:rPr>
          <w:rStyle w:val="apple-converted-space"/>
          <w:b/>
          <w:sz w:val="24"/>
        </w:rPr>
        <w:t xml:space="preserve"> </w:t>
      </w:r>
      <w:r w:rsidRPr="002F0D97">
        <w:rPr>
          <w:rStyle w:val="Siln"/>
          <w:b w:val="0"/>
          <w:sz w:val="24"/>
          <w:bdr w:val="none" w:sz="0" w:space="0" w:color="auto" w:frame="1"/>
        </w:rPr>
        <w:t>Ústavní soud Slovenské republiky</w:t>
      </w:r>
      <w:r w:rsidRPr="002F0D97">
        <w:rPr>
          <w:b/>
          <w:sz w:val="24"/>
        </w:rPr>
        <w:t>.</w:t>
      </w:r>
      <w:r w:rsidRPr="002F0D97">
        <w:rPr>
          <w:sz w:val="24"/>
        </w:rPr>
        <w:t xml:space="preserve"> Ve Slovenské republice soudnictví uskutečňují nezávislé a rovněž nestranné soudy. Soudnictví je tak v rámci všech stupňů odděleno od jiných orgánů státní moci. Výkon soudnictví je řízen předsedou soudu. </w:t>
      </w:r>
    </w:p>
    <w:p w:rsidR="00572934" w:rsidRPr="002F0D97" w:rsidRDefault="00572934" w:rsidP="002F0D97">
      <w:pPr>
        <w:spacing w:line="360" w:lineRule="auto"/>
        <w:contextualSpacing/>
        <w:jc w:val="both"/>
        <w:rPr>
          <w:sz w:val="24"/>
        </w:rPr>
      </w:pPr>
      <w:r w:rsidRPr="002F0D97">
        <w:rPr>
          <w:sz w:val="24"/>
        </w:rPr>
        <w:tab/>
        <w:t>Dále je nutné uvést stručné informace o správě soudů. Správu soudů ve Slovenské republice vykonává Ministerstvo spravedlnosti Slovenské republiky a předseda soudu, který je rovněž statutárním orgánem soudu a musí se při výkonu své funkce řídit zákonem. V zákonem stanoveném rozsahu pak vykonává správu soudu také ředitel správy soudu.</w:t>
      </w:r>
      <w:r w:rsidRPr="002F0D97">
        <w:rPr>
          <w:rStyle w:val="Znakapoznpodarou"/>
          <w:sz w:val="24"/>
        </w:rPr>
        <w:footnoteReference w:id="113"/>
      </w:r>
      <w:r w:rsidRPr="002F0D97">
        <w:rPr>
          <w:sz w:val="24"/>
        </w:rPr>
        <w:t xml:space="preserve"> Dále je nutné zmínit se o soudech a definovat jejich krátký popis. Na Slovensku je soustava obecných soudů, kde patří: </w:t>
      </w:r>
    </w:p>
    <w:p w:rsidR="00572934" w:rsidRPr="002F0D97" w:rsidRDefault="00572934" w:rsidP="002F0D97">
      <w:pPr>
        <w:spacing w:line="360" w:lineRule="auto"/>
        <w:contextualSpacing/>
        <w:jc w:val="both"/>
        <w:rPr>
          <w:sz w:val="24"/>
        </w:rPr>
      </w:pPr>
    </w:p>
    <w:p w:rsidR="00572934" w:rsidRPr="002F0D97" w:rsidRDefault="00704143" w:rsidP="002F0D97">
      <w:pPr>
        <w:pStyle w:val="Odstavecseseznamem"/>
        <w:numPr>
          <w:ilvl w:val="0"/>
          <w:numId w:val="21"/>
        </w:numPr>
        <w:spacing w:after="0" w:line="360" w:lineRule="auto"/>
        <w:jc w:val="both"/>
        <w:rPr>
          <w:rFonts w:ascii="Times New Roman" w:hAnsi="Times New Roman"/>
          <w:i/>
          <w:sz w:val="24"/>
        </w:rPr>
      </w:pPr>
      <w:r w:rsidRPr="002F0D97">
        <w:rPr>
          <w:rFonts w:ascii="Times New Roman" w:hAnsi="Times New Roman"/>
        </w:rPr>
        <w:t>„</w:t>
      </w:r>
      <w:r w:rsidR="00572934" w:rsidRPr="002F0D97">
        <w:rPr>
          <w:rFonts w:ascii="Times New Roman" w:hAnsi="Times New Roman"/>
          <w:i/>
          <w:sz w:val="24"/>
        </w:rPr>
        <w:t>okresní soudy (54)</w:t>
      </w:r>
    </w:p>
    <w:p w:rsidR="00572934" w:rsidRPr="002F0D97" w:rsidRDefault="00572934" w:rsidP="002F0D97">
      <w:pPr>
        <w:pStyle w:val="Odstavecseseznamem"/>
        <w:numPr>
          <w:ilvl w:val="0"/>
          <w:numId w:val="21"/>
        </w:numPr>
        <w:spacing w:after="0" w:line="360" w:lineRule="auto"/>
        <w:jc w:val="both"/>
        <w:rPr>
          <w:rFonts w:ascii="Times New Roman" w:hAnsi="Times New Roman"/>
          <w:i/>
          <w:sz w:val="24"/>
        </w:rPr>
      </w:pPr>
      <w:r w:rsidRPr="002F0D97">
        <w:rPr>
          <w:rFonts w:ascii="Times New Roman" w:hAnsi="Times New Roman"/>
          <w:i/>
          <w:sz w:val="24"/>
        </w:rPr>
        <w:lastRenderedPageBreak/>
        <w:t>krajské soudy (8)</w:t>
      </w:r>
    </w:p>
    <w:p w:rsidR="00572934" w:rsidRPr="002F0D97" w:rsidRDefault="00572934" w:rsidP="002F0D97">
      <w:pPr>
        <w:pStyle w:val="Odstavecseseznamem"/>
        <w:numPr>
          <w:ilvl w:val="0"/>
          <w:numId w:val="21"/>
        </w:numPr>
        <w:spacing w:after="0" w:line="360" w:lineRule="auto"/>
        <w:jc w:val="both"/>
        <w:rPr>
          <w:rFonts w:ascii="Times New Roman" w:hAnsi="Times New Roman"/>
          <w:i/>
          <w:sz w:val="24"/>
        </w:rPr>
      </w:pPr>
      <w:r w:rsidRPr="002F0D97">
        <w:rPr>
          <w:rFonts w:ascii="Times New Roman" w:hAnsi="Times New Roman"/>
          <w:i/>
          <w:sz w:val="24"/>
        </w:rPr>
        <w:t>Nejvyšší soud Slovenské republiky</w:t>
      </w:r>
    </w:p>
    <w:p w:rsidR="00572934" w:rsidRPr="002F0D97" w:rsidRDefault="00572934" w:rsidP="002F0D97">
      <w:pPr>
        <w:pStyle w:val="Odstavecseseznamem"/>
        <w:numPr>
          <w:ilvl w:val="0"/>
          <w:numId w:val="21"/>
        </w:numPr>
        <w:spacing w:after="0" w:line="360" w:lineRule="auto"/>
        <w:jc w:val="both"/>
        <w:rPr>
          <w:rFonts w:ascii="Times New Roman" w:hAnsi="Times New Roman"/>
          <w:i/>
          <w:sz w:val="24"/>
        </w:rPr>
      </w:pPr>
      <w:r w:rsidRPr="002F0D97">
        <w:rPr>
          <w:rFonts w:ascii="Times New Roman" w:hAnsi="Times New Roman"/>
          <w:i/>
          <w:sz w:val="24"/>
        </w:rPr>
        <w:t>Specializovaný trestní soud</w:t>
      </w:r>
      <w:r w:rsidR="00D36D50" w:rsidRPr="002F0D97">
        <w:rPr>
          <w:rFonts w:ascii="Times New Roman" w:hAnsi="Times New Roman"/>
          <w:i/>
          <w:sz w:val="24"/>
        </w:rPr>
        <w:t>"</w:t>
      </w:r>
      <w:r w:rsidR="00912384" w:rsidRPr="002F0D97">
        <w:rPr>
          <w:rStyle w:val="Znakapoznpodarou"/>
          <w:rFonts w:ascii="Times New Roman" w:hAnsi="Times New Roman"/>
          <w:i/>
          <w:sz w:val="24"/>
        </w:rPr>
        <w:footnoteReference w:id="114"/>
      </w:r>
    </w:p>
    <w:p w:rsidR="00572934" w:rsidRPr="002F0D97" w:rsidRDefault="00572934" w:rsidP="002F0D97">
      <w:pPr>
        <w:pStyle w:val="Nadpis2"/>
        <w:spacing w:before="0" w:line="360" w:lineRule="auto"/>
        <w:contextualSpacing/>
        <w:jc w:val="both"/>
        <w:rPr>
          <w:color w:val="auto"/>
          <w:sz w:val="24"/>
          <w:szCs w:val="24"/>
        </w:rPr>
      </w:pPr>
    </w:p>
    <w:p w:rsidR="00572934" w:rsidRPr="002F0D97" w:rsidRDefault="00912384" w:rsidP="002F0D97">
      <w:pPr>
        <w:pStyle w:val="Normlnweb"/>
        <w:spacing w:before="0" w:beforeAutospacing="0" w:after="0" w:afterAutospacing="0" w:line="360" w:lineRule="auto"/>
        <w:contextualSpacing/>
        <w:jc w:val="both"/>
        <w:rPr>
          <w:sz w:val="24"/>
          <w:lang w:val="pl-PL"/>
        </w:rPr>
      </w:pPr>
      <w:r w:rsidRPr="002F0D97">
        <w:rPr>
          <w:sz w:val="24"/>
          <w:lang w:val="pl-PL"/>
        </w:rPr>
        <w:tab/>
        <w:t>Na základě</w:t>
      </w:r>
      <w:r w:rsidR="00572934" w:rsidRPr="002F0D97">
        <w:rPr>
          <w:sz w:val="24"/>
          <w:lang w:val="pl-PL"/>
        </w:rPr>
        <w:t xml:space="preserve"> zákona č. 757/2004 Z.z. o súdoch a o zmene a doplnení niektorých zákonov (zákon o soudech):</w:t>
      </w:r>
    </w:p>
    <w:p w:rsidR="00572934" w:rsidRPr="002F0D97" w:rsidRDefault="00572934" w:rsidP="002F0D97">
      <w:pPr>
        <w:pStyle w:val="Odstavecseseznamem"/>
        <w:numPr>
          <w:ilvl w:val="0"/>
          <w:numId w:val="22"/>
        </w:numPr>
        <w:spacing w:after="0" w:line="360" w:lineRule="auto"/>
        <w:jc w:val="both"/>
        <w:rPr>
          <w:rFonts w:ascii="Times New Roman" w:hAnsi="Times New Roman"/>
          <w:sz w:val="24"/>
        </w:rPr>
      </w:pPr>
      <w:r w:rsidRPr="002F0D97">
        <w:rPr>
          <w:rFonts w:ascii="Times New Roman" w:hAnsi="Times New Roman"/>
          <w:sz w:val="24"/>
        </w:rPr>
        <w:t xml:space="preserve">Okresní soudy jednají a </w:t>
      </w:r>
      <w:r w:rsidR="00912384" w:rsidRPr="002F0D97">
        <w:rPr>
          <w:rFonts w:ascii="Times New Roman" w:hAnsi="Times New Roman"/>
          <w:sz w:val="24"/>
        </w:rPr>
        <w:t xml:space="preserve">dále </w:t>
      </w:r>
      <w:r w:rsidRPr="002F0D97">
        <w:rPr>
          <w:rFonts w:ascii="Times New Roman" w:hAnsi="Times New Roman"/>
          <w:sz w:val="24"/>
        </w:rPr>
        <w:t xml:space="preserve">rozhodují jako soudy prvního stupně v občanskoprávních </w:t>
      </w:r>
      <w:r w:rsidR="00912384" w:rsidRPr="002F0D97">
        <w:rPr>
          <w:rFonts w:ascii="Times New Roman" w:hAnsi="Times New Roman"/>
          <w:sz w:val="24"/>
        </w:rPr>
        <w:t>i</w:t>
      </w:r>
      <w:r w:rsidRPr="002F0D97">
        <w:rPr>
          <w:rFonts w:ascii="Times New Roman" w:hAnsi="Times New Roman"/>
          <w:sz w:val="24"/>
        </w:rPr>
        <w:t xml:space="preserve"> trestních věcech, </w:t>
      </w:r>
      <w:r w:rsidR="00912384" w:rsidRPr="002F0D97">
        <w:rPr>
          <w:rFonts w:ascii="Times New Roman" w:hAnsi="Times New Roman"/>
          <w:sz w:val="24"/>
        </w:rPr>
        <w:t>jestliže nestanoví</w:t>
      </w:r>
      <w:r w:rsidRPr="002F0D97">
        <w:rPr>
          <w:rFonts w:ascii="Times New Roman" w:hAnsi="Times New Roman"/>
          <w:sz w:val="24"/>
        </w:rPr>
        <w:t xml:space="preserve"> právní předpisy upravující soudní řízení jinak.</w:t>
      </w:r>
    </w:p>
    <w:p w:rsidR="00572934" w:rsidRPr="002F0D97" w:rsidRDefault="00572934" w:rsidP="002F0D97">
      <w:pPr>
        <w:pStyle w:val="Odstavecseseznamem"/>
        <w:numPr>
          <w:ilvl w:val="0"/>
          <w:numId w:val="22"/>
        </w:numPr>
        <w:spacing w:after="0" w:line="360" w:lineRule="auto"/>
        <w:jc w:val="both"/>
        <w:rPr>
          <w:rFonts w:ascii="Times New Roman" w:hAnsi="Times New Roman"/>
          <w:sz w:val="24"/>
        </w:rPr>
      </w:pPr>
      <w:r w:rsidRPr="002F0D97">
        <w:rPr>
          <w:rFonts w:ascii="Times New Roman" w:hAnsi="Times New Roman"/>
          <w:sz w:val="24"/>
        </w:rPr>
        <w:t xml:space="preserve">Okresní soudy </w:t>
      </w:r>
      <w:r w:rsidR="00912384" w:rsidRPr="002F0D97">
        <w:rPr>
          <w:rFonts w:ascii="Times New Roman" w:hAnsi="Times New Roman"/>
          <w:sz w:val="24"/>
        </w:rPr>
        <w:t>také jednají a rozhodují v rámci</w:t>
      </w:r>
      <w:r w:rsidRPr="002F0D97">
        <w:rPr>
          <w:rFonts w:ascii="Times New Roman" w:hAnsi="Times New Roman"/>
          <w:sz w:val="24"/>
        </w:rPr>
        <w:t xml:space="preserve"> volebních věc</w:t>
      </w:r>
      <w:r w:rsidR="00912384" w:rsidRPr="002F0D97">
        <w:rPr>
          <w:rFonts w:ascii="Times New Roman" w:hAnsi="Times New Roman"/>
          <w:sz w:val="24"/>
        </w:rPr>
        <w:t>í</w:t>
      </w:r>
      <w:r w:rsidRPr="002F0D97">
        <w:rPr>
          <w:rFonts w:ascii="Times New Roman" w:hAnsi="Times New Roman"/>
          <w:sz w:val="24"/>
        </w:rPr>
        <w:t xml:space="preserve">, </w:t>
      </w:r>
      <w:r w:rsidR="00912384" w:rsidRPr="002F0D97">
        <w:rPr>
          <w:rFonts w:ascii="Times New Roman" w:hAnsi="Times New Roman"/>
          <w:sz w:val="24"/>
        </w:rPr>
        <w:t>jestliže</w:t>
      </w:r>
      <w:r w:rsidRPr="002F0D97">
        <w:rPr>
          <w:rFonts w:ascii="Times New Roman" w:hAnsi="Times New Roman"/>
          <w:sz w:val="24"/>
        </w:rPr>
        <w:t xml:space="preserve"> tak stanoví zvláštní zákon</w:t>
      </w:r>
      <w:r w:rsidR="00912384" w:rsidRPr="002F0D97">
        <w:rPr>
          <w:rFonts w:ascii="Times New Roman" w:hAnsi="Times New Roman"/>
          <w:sz w:val="24"/>
        </w:rPr>
        <w:t>y</w:t>
      </w:r>
      <w:r w:rsidRPr="002F0D97">
        <w:rPr>
          <w:rFonts w:ascii="Times New Roman" w:hAnsi="Times New Roman"/>
          <w:sz w:val="24"/>
        </w:rPr>
        <w:t>.</w:t>
      </w:r>
    </w:p>
    <w:p w:rsidR="00572934" w:rsidRPr="002F0D97" w:rsidRDefault="00572934" w:rsidP="002F0D97">
      <w:pPr>
        <w:pStyle w:val="Odstavecseseznamem"/>
        <w:numPr>
          <w:ilvl w:val="0"/>
          <w:numId w:val="22"/>
        </w:numPr>
        <w:spacing w:after="0" w:line="360" w:lineRule="auto"/>
        <w:jc w:val="both"/>
        <w:rPr>
          <w:rFonts w:ascii="Times New Roman" w:hAnsi="Times New Roman"/>
          <w:sz w:val="24"/>
        </w:rPr>
      </w:pPr>
      <w:r w:rsidRPr="002F0D97">
        <w:rPr>
          <w:rFonts w:ascii="Times New Roman" w:hAnsi="Times New Roman"/>
          <w:sz w:val="24"/>
        </w:rPr>
        <w:t xml:space="preserve">Krajské soudy </w:t>
      </w:r>
      <w:r w:rsidR="006C1DDF" w:rsidRPr="002F0D97">
        <w:rPr>
          <w:rFonts w:ascii="Times New Roman" w:hAnsi="Times New Roman"/>
          <w:sz w:val="24"/>
        </w:rPr>
        <w:t>pak</w:t>
      </w:r>
      <w:r w:rsidR="00912384" w:rsidRPr="002F0D97">
        <w:rPr>
          <w:rFonts w:ascii="Times New Roman" w:hAnsi="Times New Roman"/>
          <w:sz w:val="24"/>
        </w:rPr>
        <w:t xml:space="preserve"> </w:t>
      </w:r>
      <w:r w:rsidRPr="002F0D97">
        <w:rPr>
          <w:rFonts w:ascii="Times New Roman" w:hAnsi="Times New Roman"/>
          <w:sz w:val="24"/>
        </w:rPr>
        <w:t xml:space="preserve">jednají </w:t>
      </w:r>
      <w:r w:rsidR="00912384" w:rsidRPr="002F0D97">
        <w:rPr>
          <w:rFonts w:ascii="Times New Roman" w:hAnsi="Times New Roman"/>
          <w:sz w:val="24"/>
        </w:rPr>
        <w:t>i</w:t>
      </w:r>
      <w:r w:rsidRPr="002F0D97">
        <w:rPr>
          <w:rFonts w:ascii="Times New Roman" w:hAnsi="Times New Roman"/>
          <w:sz w:val="24"/>
        </w:rPr>
        <w:t xml:space="preserve"> rozhodují jako soudy </w:t>
      </w:r>
      <w:r w:rsidR="00912384" w:rsidRPr="002F0D97">
        <w:rPr>
          <w:rFonts w:ascii="Times New Roman" w:hAnsi="Times New Roman"/>
          <w:sz w:val="24"/>
        </w:rPr>
        <w:t xml:space="preserve">v rámci </w:t>
      </w:r>
      <w:r w:rsidRPr="002F0D97">
        <w:rPr>
          <w:rFonts w:ascii="Times New Roman" w:hAnsi="Times New Roman"/>
          <w:sz w:val="24"/>
        </w:rPr>
        <w:t xml:space="preserve">druhého stupně v občanskoprávních a trestních věcech, </w:t>
      </w:r>
      <w:r w:rsidR="00912384" w:rsidRPr="002F0D97">
        <w:rPr>
          <w:rFonts w:ascii="Times New Roman" w:hAnsi="Times New Roman"/>
          <w:sz w:val="24"/>
        </w:rPr>
        <w:t>v nichž</w:t>
      </w:r>
      <w:r w:rsidRPr="002F0D97">
        <w:rPr>
          <w:rFonts w:ascii="Times New Roman" w:hAnsi="Times New Roman"/>
          <w:sz w:val="24"/>
        </w:rPr>
        <w:t xml:space="preserve"> rozhodovaly v prvním stupni okresní soudy.</w:t>
      </w:r>
    </w:p>
    <w:p w:rsidR="00572934" w:rsidRPr="002F0D97" w:rsidRDefault="00572934" w:rsidP="002F0D97">
      <w:pPr>
        <w:pStyle w:val="Odstavecseseznamem"/>
        <w:numPr>
          <w:ilvl w:val="0"/>
          <w:numId w:val="22"/>
        </w:numPr>
        <w:spacing w:after="0" w:line="360" w:lineRule="auto"/>
        <w:jc w:val="both"/>
        <w:rPr>
          <w:rFonts w:ascii="Times New Roman" w:hAnsi="Times New Roman"/>
          <w:sz w:val="24"/>
        </w:rPr>
      </w:pPr>
      <w:r w:rsidRPr="002F0D97">
        <w:rPr>
          <w:rFonts w:ascii="Times New Roman" w:hAnsi="Times New Roman"/>
          <w:sz w:val="24"/>
        </w:rPr>
        <w:t>Právní předpisy</w:t>
      </w:r>
      <w:r w:rsidR="00912384" w:rsidRPr="002F0D97">
        <w:rPr>
          <w:rFonts w:ascii="Times New Roman" w:hAnsi="Times New Roman"/>
          <w:sz w:val="24"/>
        </w:rPr>
        <w:t>, které</w:t>
      </w:r>
      <w:r w:rsidRPr="002F0D97">
        <w:rPr>
          <w:rFonts w:ascii="Times New Roman" w:hAnsi="Times New Roman"/>
          <w:sz w:val="24"/>
        </w:rPr>
        <w:t xml:space="preserve"> upravují soudní řízení</w:t>
      </w:r>
      <w:r w:rsidR="00912384" w:rsidRPr="002F0D97">
        <w:rPr>
          <w:rFonts w:ascii="Times New Roman" w:hAnsi="Times New Roman"/>
          <w:sz w:val="24"/>
        </w:rPr>
        <w:t>,</w:t>
      </w:r>
      <w:r w:rsidRPr="002F0D97">
        <w:rPr>
          <w:rFonts w:ascii="Times New Roman" w:hAnsi="Times New Roman"/>
          <w:sz w:val="24"/>
        </w:rPr>
        <w:t xml:space="preserve"> vymezují občanskoprávní a trestní věci, </w:t>
      </w:r>
      <w:r w:rsidR="00912384" w:rsidRPr="002F0D97">
        <w:rPr>
          <w:rFonts w:ascii="Times New Roman" w:hAnsi="Times New Roman"/>
          <w:sz w:val="24"/>
        </w:rPr>
        <w:t>v nichž</w:t>
      </w:r>
      <w:r w:rsidRPr="002F0D97">
        <w:rPr>
          <w:rFonts w:ascii="Times New Roman" w:hAnsi="Times New Roman"/>
          <w:sz w:val="24"/>
        </w:rPr>
        <w:t xml:space="preserve"> krajské</w:t>
      </w:r>
      <w:r w:rsidR="00912384" w:rsidRPr="002F0D97">
        <w:rPr>
          <w:rFonts w:ascii="Times New Roman" w:hAnsi="Times New Roman"/>
          <w:sz w:val="24"/>
        </w:rPr>
        <w:t xml:space="preserve"> soudy jednají a rozhodují jako</w:t>
      </w:r>
      <w:r w:rsidRPr="002F0D97">
        <w:rPr>
          <w:rFonts w:ascii="Times New Roman" w:hAnsi="Times New Roman"/>
          <w:sz w:val="24"/>
        </w:rPr>
        <w:t xml:space="preserve"> soudy prvního stupně .</w:t>
      </w:r>
    </w:p>
    <w:p w:rsidR="00572934" w:rsidRPr="002F0D97" w:rsidRDefault="00572934" w:rsidP="002F0D97">
      <w:pPr>
        <w:pStyle w:val="Odstavecseseznamem"/>
        <w:numPr>
          <w:ilvl w:val="0"/>
          <w:numId w:val="22"/>
        </w:numPr>
        <w:spacing w:after="0" w:line="360" w:lineRule="auto"/>
        <w:jc w:val="both"/>
        <w:rPr>
          <w:rFonts w:ascii="Times New Roman" w:hAnsi="Times New Roman"/>
          <w:sz w:val="24"/>
        </w:rPr>
      </w:pPr>
      <w:r w:rsidRPr="002F0D97">
        <w:rPr>
          <w:rFonts w:ascii="Times New Roman" w:hAnsi="Times New Roman"/>
          <w:sz w:val="24"/>
        </w:rPr>
        <w:t xml:space="preserve">Krajské soudy </w:t>
      </w:r>
      <w:r w:rsidR="00912384" w:rsidRPr="002F0D97">
        <w:rPr>
          <w:rFonts w:ascii="Times New Roman" w:hAnsi="Times New Roman"/>
          <w:sz w:val="24"/>
        </w:rPr>
        <w:t xml:space="preserve">dále </w:t>
      </w:r>
      <w:r w:rsidRPr="002F0D97">
        <w:rPr>
          <w:rFonts w:ascii="Times New Roman" w:hAnsi="Times New Roman"/>
          <w:sz w:val="24"/>
        </w:rPr>
        <w:t xml:space="preserve">jednají </w:t>
      </w:r>
      <w:r w:rsidR="00912384" w:rsidRPr="002F0D97">
        <w:rPr>
          <w:rFonts w:ascii="Times New Roman" w:hAnsi="Times New Roman"/>
          <w:sz w:val="24"/>
        </w:rPr>
        <w:t>či</w:t>
      </w:r>
      <w:r w:rsidRPr="002F0D97">
        <w:rPr>
          <w:rFonts w:ascii="Times New Roman" w:hAnsi="Times New Roman"/>
          <w:sz w:val="24"/>
        </w:rPr>
        <w:t xml:space="preserve"> rozhodují ve správních věcech jako soudy prvního stupně, </w:t>
      </w:r>
      <w:r w:rsidR="00912384" w:rsidRPr="002F0D97">
        <w:rPr>
          <w:rFonts w:ascii="Times New Roman" w:hAnsi="Times New Roman"/>
          <w:sz w:val="24"/>
        </w:rPr>
        <w:t>pokud nestanoví</w:t>
      </w:r>
      <w:r w:rsidRPr="002F0D97">
        <w:rPr>
          <w:rFonts w:ascii="Times New Roman" w:hAnsi="Times New Roman"/>
          <w:sz w:val="24"/>
        </w:rPr>
        <w:t xml:space="preserve"> zvláštní zákon jinak.</w:t>
      </w:r>
    </w:p>
    <w:p w:rsidR="00572934" w:rsidRPr="002F0D97" w:rsidRDefault="00572934" w:rsidP="002F0D97">
      <w:pPr>
        <w:pStyle w:val="Odstavecseseznamem"/>
        <w:numPr>
          <w:ilvl w:val="0"/>
          <w:numId w:val="22"/>
        </w:numPr>
        <w:spacing w:after="0" w:line="360" w:lineRule="auto"/>
        <w:jc w:val="both"/>
        <w:rPr>
          <w:rFonts w:ascii="Times New Roman" w:hAnsi="Times New Roman"/>
          <w:sz w:val="24"/>
        </w:rPr>
      </w:pPr>
      <w:r w:rsidRPr="002F0D97">
        <w:rPr>
          <w:rFonts w:ascii="Times New Roman" w:hAnsi="Times New Roman"/>
          <w:sz w:val="24"/>
        </w:rPr>
        <w:t xml:space="preserve">Krajské soudy jednají a </w:t>
      </w:r>
      <w:r w:rsidR="00912384" w:rsidRPr="002F0D97">
        <w:rPr>
          <w:rFonts w:ascii="Times New Roman" w:hAnsi="Times New Roman"/>
          <w:sz w:val="24"/>
        </w:rPr>
        <w:t xml:space="preserve">rovněž </w:t>
      </w:r>
      <w:r w:rsidRPr="002F0D97">
        <w:rPr>
          <w:rFonts w:ascii="Times New Roman" w:hAnsi="Times New Roman"/>
          <w:sz w:val="24"/>
        </w:rPr>
        <w:t xml:space="preserve">rozhodují </w:t>
      </w:r>
      <w:r w:rsidR="00912384" w:rsidRPr="002F0D97">
        <w:rPr>
          <w:rFonts w:ascii="Times New Roman" w:hAnsi="Times New Roman"/>
          <w:sz w:val="24"/>
        </w:rPr>
        <w:t>mimo jiné i</w:t>
      </w:r>
      <w:r w:rsidRPr="002F0D97">
        <w:rPr>
          <w:rFonts w:ascii="Times New Roman" w:hAnsi="Times New Roman"/>
          <w:sz w:val="24"/>
        </w:rPr>
        <w:t xml:space="preserve"> v jiných věcech, </w:t>
      </w:r>
      <w:r w:rsidR="00912384" w:rsidRPr="002F0D97">
        <w:rPr>
          <w:rFonts w:ascii="Times New Roman" w:hAnsi="Times New Roman"/>
          <w:sz w:val="24"/>
        </w:rPr>
        <w:t>jestliže</w:t>
      </w:r>
      <w:r w:rsidRPr="002F0D97">
        <w:rPr>
          <w:rFonts w:ascii="Times New Roman" w:hAnsi="Times New Roman"/>
          <w:sz w:val="24"/>
        </w:rPr>
        <w:t xml:space="preserve"> tak stanoví zvláštní zákony (zákon č. 166/2003 Z.z. o ochrane súkromia pred neoprávneným použitím informačno-technických prostriedkov a o zmene a doplnení niektorých zákonov, zákon o ochrane pred odpočúvaním).</w:t>
      </w:r>
      <w:r w:rsidR="006C1DDF" w:rsidRPr="002F0D97">
        <w:rPr>
          <w:rStyle w:val="Znakapoznpodarou"/>
          <w:rFonts w:ascii="Times New Roman" w:hAnsi="Times New Roman"/>
          <w:sz w:val="24"/>
        </w:rPr>
        <w:footnoteReference w:id="115"/>
      </w:r>
    </w:p>
    <w:p w:rsidR="00CC4D7F" w:rsidRPr="002F0D97" w:rsidRDefault="00E47C2E" w:rsidP="002F0D97">
      <w:pPr>
        <w:spacing w:line="360" w:lineRule="auto"/>
        <w:contextualSpacing/>
        <w:jc w:val="both"/>
        <w:rPr>
          <w:sz w:val="24"/>
        </w:rPr>
      </w:pPr>
      <w:r w:rsidRPr="002F0D97">
        <w:rPr>
          <w:sz w:val="24"/>
        </w:rPr>
        <w:tab/>
      </w:r>
    </w:p>
    <w:p w:rsidR="00E47C2E" w:rsidRPr="002F0D97" w:rsidRDefault="00CC4D7F" w:rsidP="002F0D97">
      <w:pPr>
        <w:spacing w:line="360" w:lineRule="auto"/>
        <w:contextualSpacing/>
        <w:jc w:val="both"/>
        <w:rPr>
          <w:sz w:val="24"/>
        </w:rPr>
      </w:pPr>
      <w:r w:rsidRPr="002F0D97">
        <w:rPr>
          <w:sz w:val="24"/>
        </w:rPr>
        <w:tab/>
      </w:r>
      <w:r w:rsidR="00E47C2E" w:rsidRPr="002F0D97">
        <w:rPr>
          <w:sz w:val="24"/>
        </w:rPr>
        <w:t xml:space="preserve">Dále je to Nejvyšší soud, který jedná a rozhoduje v níže uvedených záležitostech: </w:t>
      </w:r>
    </w:p>
    <w:p w:rsidR="00572934" w:rsidRPr="002F0D97" w:rsidRDefault="00572934" w:rsidP="002F0D97">
      <w:pPr>
        <w:numPr>
          <w:ilvl w:val="1"/>
          <w:numId w:val="19"/>
        </w:numPr>
        <w:tabs>
          <w:tab w:val="clear" w:pos="1440"/>
        </w:tabs>
        <w:spacing w:line="360" w:lineRule="auto"/>
        <w:ind w:left="0" w:firstLine="0"/>
        <w:contextualSpacing/>
        <w:jc w:val="both"/>
        <w:rPr>
          <w:sz w:val="24"/>
        </w:rPr>
      </w:pPr>
      <w:r w:rsidRPr="002F0D97">
        <w:rPr>
          <w:sz w:val="24"/>
        </w:rPr>
        <w:t xml:space="preserve">o řádných opravných prostředcích </w:t>
      </w:r>
      <w:r w:rsidR="00B34C72" w:rsidRPr="002F0D97">
        <w:rPr>
          <w:sz w:val="24"/>
        </w:rPr>
        <w:t xml:space="preserve">uplatněných </w:t>
      </w:r>
      <w:r w:rsidRPr="002F0D97">
        <w:rPr>
          <w:sz w:val="24"/>
        </w:rPr>
        <w:t xml:space="preserve">proti rozhodnutím krajských soudů a </w:t>
      </w:r>
      <w:r w:rsidR="00B34C72" w:rsidRPr="002F0D97">
        <w:rPr>
          <w:sz w:val="24"/>
        </w:rPr>
        <w:t xml:space="preserve">také </w:t>
      </w:r>
      <w:r w:rsidRPr="002F0D97">
        <w:rPr>
          <w:sz w:val="24"/>
        </w:rPr>
        <w:t>Specializovaného trestního soudu,</w:t>
      </w:r>
    </w:p>
    <w:p w:rsidR="00572934" w:rsidRPr="002F0D97" w:rsidRDefault="00572934" w:rsidP="002F0D97">
      <w:pPr>
        <w:numPr>
          <w:ilvl w:val="1"/>
          <w:numId w:val="19"/>
        </w:numPr>
        <w:tabs>
          <w:tab w:val="clear" w:pos="1440"/>
        </w:tabs>
        <w:spacing w:line="360" w:lineRule="auto"/>
        <w:ind w:left="0" w:firstLine="0"/>
        <w:contextualSpacing/>
        <w:jc w:val="both"/>
        <w:rPr>
          <w:sz w:val="24"/>
        </w:rPr>
      </w:pPr>
      <w:r w:rsidRPr="002F0D97">
        <w:rPr>
          <w:sz w:val="24"/>
        </w:rPr>
        <w:lastRenderedPageBreak/>
        <w:t xml:space="preserve">o mimořádných opravných prostředcích </w:t>
      </w:r>
      <w:r w:rsidR="00B34C72" w:rsidRPr="002F0D97">
        <w:rPr>
          <w:sz w:val="24"/>
        </w:rPr>
        <w:t xml:space="preserve">uplatněných </w:t>
      </w:r>
      <w:r w:rsidRPr="002F0D97">
        <w:rPr>
          <w:sz w:val="24"/>
        </w:rPr>
        <w:t>proti rozhodnutím okresních soudů, krajských soudů</w:t>
      </w:r>
      <w:r w:rsidR="00B34C72" w:rsidRPr="002F0D97">
        <w:rPr>
          <w:sz w:val="24"/>
        </w:rPr>
        <w:t xml:space="preserve"> a dále</w:t>
      </w:r>
      <w:r w:rsidRPr="002F0D97">
        <w:rPr>
          <w:sz w:val="24"/>
        </w:rPr>
        <w:t xml:space="preserve"> Specializovaného trestního soudu a Nejvyššího soudu,</w:t>
      </w:r>
    </w:p>
    <w:p w:rsidR="00572934" w:rsidRPr="002F0D97" w:rsidRDefault="00572934" w:rsidP="002F0D97">
      <w:pPr>
        <w:numPr>
          <w:ilvl w:val="1"/>
          <w:numId w:val="19"/>
        </w:numPr>
        <w:tabs>
          <w:tab w:val="clear" w:pos="1440"/>
        </w:tabs>
        <w:spacing w:line="360" w:lineRule="auto"/>
        <w:ind w:left="0" w:firstLine="0"/>
        <w:contextualSpacing/>
        <w:jc w:val="both"/>
        <w:rPr>
          <w:sz w:val="24"/>
        </w:rPr>
      </w:pPr>
      <w:r w:rsidRPr="002F0D97">
        <w:rPr>
          <w:sz w:val="24"/>
        </w:rPr>
        <w:t xml:space="preserve">o sporech o věcnou příslušnost mezi soudy a </w:t>
      </w:r>
      <w:r w:rsidR="00B34C72" w:rsidRPr="002F0D97">
        <w:rPr>
          <w:sz w:val="24"/>
        </w:rPr>
        <w:t xml:space="preserve">mezi </w:t>
      </w:r>
      <w:r w:rsidRPr="002F0D97">
        <w:rPr>
          <w:sz w:val="24"/>
        </w:rPr>
        <w:t>orgány veřejné správy,</w:t>
      </w:r>
    </w:p>
    <w:p w:rsidR="00572934" w:rsidRPr="002F0D97" w:rsidRDefault="00572934" w:rsidP="002F0D97">
      <w:pPr>
        <w:numPr>
          <w:ilvl w:val="1"/>
          <w:numId w:val="19"/>
        </w:numPr>
        <w:tabs>
          <w:tab w:val="clear" w:pos="1440"/>
        </w:tabs>
        <w:spacing w:line="360" w:lineRule="auto"/>
        <w:ind w:left="0" w:firstLine="0"/>
        <w:contextualSpacing/>
        <w:jc w:val="both"/>
        <w:rPr>
          <w:sz w:val="24"/>
        </w:rPr>
      </w:pPr>
      <w:r w:rsidRPr="002F0D97">
        <w:rPr>
          <w:sz w:val="24"/>
        </w:rPr>
        <w:t xml:space="preserve">o odnětí a přikázání věci jinému než příslušnému soudu v případech, kdy </w:t>
      </w:r>
      <w:r w:rsidR="00B34C72" w:rsidRPr="002F0D97">
        <w:rPr>
          <w:sz w:val="24"/>
        </w:rPr>
        <w:t>je takto</w:t>
      </w:r>
      <w:r w:rsidRPr="002F0D97">
        <w:rPr>
          <w:sz w:val="24"/>
        </w:rPr>
        <w:t xml:space="preserve"> stanov</w:t>
      </w:r>
      <w:r w:rsidR="00B34C72" w:rsidRPr="002F0D97">
        <w:rPr>
          <w:sz w:val="24"/>
        </w:rPr>
        <w:t>eno</w:t>
      </w:r>
      <w:r w:rsidRPr="002F0D97">
        <w:rPr>
          <w:sz w:val="24"/>
        </w:rPr>
        <w:t xml:space="preserve"> </w:t>
      </w:r>
      <w:r w:rsidR="00B34C72" w:rsidRPr="002F0D97">
        <w:rPr>
          <w:sz w:val="24"/>
        </w:rPr>
        <w:t xml:space="preserve">v </w:t>
      </w:r>
      <w:r w:rsidRPr="002F0D97">
        <w:rPr>
          <w:sz w:val="24"/>
        </w:rPr>
        <w:t>právní</w:t>
      </w:r>
      <w:r w:rsidR="00B34C72" w:rsidRPr="002F0D97">
        <w:rPr>
          <w:sz w:val="24"/>
        </w:rPr>
        <w:t>ch</w:t>
      </w:r>
      <w:r w:rsidRPr="002F0D97">
        <w:rPr>
          <w:sz w:val="24"/>
        </w:rPr>
        <w:t xml:space="preserve"> předpis</w:t>
      </w:r>
      <w:r w:rsidR="00B34C72" w:rsidRPr="002F0D97">
        <w:rPr>
          <w:sz w:val="24"/>
        </w:rPr>
        <w:t>ech</w:t>
      </w:r>
      <w:r w:rsidRPr="002F0D97">
        <w:rPr>
          <w:sz w:val="24"/>
        </w:rPr>
        <w:t xml:space="preserve"> upravující soudní řízení,</w:t>
      </w:r>
    </w:p>
    <w:p w:rsidR="00572934" w:rsidRPr="002F0D97" w:rsidRDefault="00572934" w:rsidP="002F0D97">
      <w:pPr>
        <w:numPr>
          <w:ilvl w:val="1"/>
          <w:numId w:val="19"/>
        </w:numPr>
        <w:tabs>
          <w:tab w:val="clear" w:pos="1440"/>
        </w:tabs>
        <w:spacing w:line="360" w:lineRule="auto"/>
        <w:ind w:left="0" w:firstLine="0"/>
        <w:contextualSpacing/>
        <w:jc w:val="both"/>
        <w:rPr>
          <w:sz w:val="24"/>
        </w:rPr>
      </w:pPr>
      <w:r w:rsidRPr="002F0D97">
        <w:rPr>
          <w:sz w:val="24"/>
        </w:rPr>
        <w:t xml:space="preserve">v ostatních věcech, </w:t>
      </w:r>
      <w:r w:rsidR="00B34C72" w:rsidRPr="002F0D97">
        <w:rPr>
          <w:sz w:val="24"/>
        </w:rPr>
        <w:t>jestliže je takto stanoveno</w:t>
      </w:r>
      <w:r w:rsidRPr="002F0D97">
        <w:rPr>
          <w:sz w:val="24"/>
        </w:rPr>
        <w:t xml:space="preserve"> </w:t>
      </w:r>
      <w:r w:rsidR="00B34C72" w:rsidRPr="002F0D97">
        <w:rPr>
          <w:sz w:val="24"/>
        </w:rPr>
        <w:t xml:space="preserve">v </w:t>
      </w:r>
      <w:r w:rsidRPr="002F0D97">
        <w:rPr>
          <w:sz w:val="24"/>
        </w:rPr>
        <w:t>zákon</w:t>
      </w:r>
      <w:r w:rsidR="00B34C72" w:rsidRPr="002F0D97">
        <w:rPr>
          <w:sz w:val="24"/>
        </w:rPr>
        <w:t>ě</w:t>
      </w:r>
      <w:r w:rsidRPr="002F0D97">
        <w:rPr>
          <w:sz w:val="24"/>
        </w:rPr>
        <w:t xml:space="preserve"> nebo mezinárodní smlouv</w:t>
      </w:r>
      <w:r w:rsidR="00B34C72" w:rsidRPr="002F0D97">
        <w:rPr>
          <w:sz w:val="24"/>
        </w:rPr>
        <w:t>ě</w:t>
      </w:r>
      <w:r w:rsidRPr="002F0D97">
        <w:rPr>
          <w:sz w:val="24"/>
        </w:rPr>
        <w:t>.</w:t>
      </w:r>
    </w:p>
    <w:p w:rsidR="00572934" w:rsidRPr="002F0D97" w:rsidRDefault="00B34C72" w:rsidP="002F0D97">
      <w:pPr>
        <w:pStyle w:val="Normlnweb"/>
        <w:spacing w:before="0" w:beforeAutospacing="0" w:after="0" w:afterAutospacing="0" w:line="360" w:lineRule="auto"/>
        <w:contextualSpacing/>
        <w:jc w:val="both"/>
        <w:rPr>
          <w:sz w:val="24"/>
          <w:lang w:val="cs-CZ"/>
        </w:rPr>
      </w:pPr>
      <w:r w:rsidRPr="002F0D97">
        <w:rPr>
          <w:sz w:val="24"/>
          <w:lang w:val="cs-CZ"/>
        </w:rPr>
        <w:tab/>
      </w:r>
      <w:r w:rsidR="00572934" w:rsidRPr="002F0D97">
        <w:rPr>
          <w:sz w:val="24"/>
          <w:lang w:val="cs-CZ"/>
        </w:rPr>
        <w:t xml:space="preserve">Nejvyšší soud </w:t>
      </w:r>
      <w:r w:rsidRPr="002F0D97">
        <w:rPr>
          <w:sz w:val="24"/>
          <w:lang w:val="cs-CZ"/>
        </w:rPr>
        <w:t xml:space="preserve">zároveň </w:t>
      </w:r>
      <w:r w:rsidR="00572934" w:rsidRPr="002F0D97">
        <w:rPr>
          <w:sz w:val="24"/>
          <w:lang w:val="cs-CZ"/>
        </w:rPr>
        <w:t>provádí</w:t>
      </w:r>
      <w:r w:rsidR="00572934" w:rsidRPr="002F0D97">
        <w:rPr>
          <w:rStyle w:val="apple-converted-space"/>
          <w:sz w:val="24"/>
          <w:lang w:val="cs-CZ"/>
        </w:rPr>
        <w:t> </w:t>
      </w:r>
      <w:r w:rsidR="00572934" w:rsidRPr="002F0D97">
        <w:rPr>
          <w:rStyle w:val="Siln"/>
          <w:b w:val="0"/>
          <w:sz w:val="24"/>
          <w:bdr w:val="none" w:sz="0" w:space="0" w:color="auto" w:frame="1"/>
          <w:lang w:val="cs-CZ"/>
        </w:rPr>
        <w:t>přezkum rozhodovací činnosti soudů</w:t>
      </w:r>
      <w:r w:rsidR="00572934" w:rsidRPr="002F0D97">
        <w:rPr>
          <w:rStyle w:val="apple-converted-space"/>
          <w:b/>
          <w:sz w:val="24"/>
          <w:lang w:val="cs-CZ"/>
        </w:rPr>
        <w:t> </w:t>
      </w:r>
      <w:r w:rsidR="00572934" w:rsidRPr="002F0D97">
        <w:rPr>
          <w:sz w:val="24"/>
          <w:lang w:val="cs-CZ"/>
        </w:rPr>
        <w:t xml:space="preserve">v </w:t>
      </w:r>
      <w:r w:rsidRPr="002F0D97">
        <w:rPr>
          <w:sz w:val="24"/>
          <w:lang w:val="cs-CZ"/>
        </w:rPr>
        <w:t xml:space="preserve">rámci </w:t>
      </w:r>
      <w:r w:rsidR="00572934" w:rsidRPr="002F0D97">
        <w:rPr>
          <w:sz w:val="24"/>
          <w:lang w:val="cs-CZ"/>
        </w:rPr>
        <w:t>pravomocně skončených věcech</w:t>
      </w:r>
      <w:r w:rsidRPr="002F0D97">
        <w:rPr>
          <w:sz w:val="24"/>
          <w:lang w:val="cs-CZ"/>
        </w:rPr>
        <w:t xml:space="preserve"> a zároveň </w:t>
      </w:r>
      <w:r w:rsidR="00572934" w:rsidRPr="002F0D97">
        <w:rPr>
          <w:sz w:val="24"/>
          <w:lang w:val="cs-CZ"/>
        </w:rPr>
        <w:t>dbá o</w:t>
      </w:r>
      <w:r w:rsidR="00572934" w:rsidRPr="002F0D97">
        <w:rPr>
          <w:rStyle w:val="apple-converted-space"/>
          <w:sz w:val="24"/>
          <w:lang w:val="cs-CZ"/>
        </w:rPr>
        <w:t> </w:t>
      </w:r>
      <w:r w:rsidR="00572934" w:rsidRPr="002F0D97">
        <w:rPr>
          <w:rStyle w:val="Siln"/>
          <w:b w:val="0"/>
          <w:sz w:val="24"/>
          <w:bdr w:val="none" w:sz="0" w:space="0" w:color="auto" w:frame="1"/>
          <w:lang w:val="cs-CZ"/>
        </w:rPr>
        <w:t>jednotný výklad a jednotnou aplikaci zákonů</w:t>
      </w:r>
      <w:r w:rsidR="00572934" w:rsidRPr="002F0D97">
        <w:rPr>
          <w:rStyle w:val="apple-converted-space"/>
          <w:sz w:val="24"/>
          <w:lang w:val="cs-CZ"/>
        </w:rPr>
        <w:t> </w:t>
      </w:r>
      <w:r w:rsidR="00572934" w:rsidRPr="002F0D97">
        <w:rPr>
          <w:sz w:val="24"/>
          <w:lang w:val="cs-CZ"/>
        </w:rPr>
        <w:t xml:space="preserve">a </w:t>
      </w:r>
      <w:r w:rsidRPr="002F0D97">
        <w:rPr>
          <w:sz w:val="24"/>
          <w:lang w:val="cs-CZ"/>
        </w:rPr>
        <w:t xml:space="preserve">také </w:t>
      </w:r>
      <w:r w:rsidR="00572934" w:rsidRPr="002F0D97">
        <w:rPr>
          <w:sz w:val="24"/>
          <w:lang w:val="cs-CZ"/>
        </w:rPr>
        <w:t>jiných obe</w:t>
      </w:r>
      <w:r w:rsidRPr="002F0D97">
        <w:rPr>
          <w:sz w:val="24"/>
          <w:lang w:val="cs-CZ"/>
        </w:rPr>
        <w:t>cně závazných právních předpisů pomocí</w:t>
      </w:r>
      <w:r w:rsidR="00572934" w:rsidRPr="002F0D97">
        <w:rPr>
          <w:sz w:val="24"/>
          <w:lang w:val="cs-CZ"/>
        </w:rPr>
        <w:t xml:space="preserve"> vlastní rozhodovací činnosti</w:t>
      </w:r>
      <w:r w:rsidRPr="002F0D97">
        <w:rPr>
          <w:sz w:val="24"/>
          <w:lang w:val="cs-CZ"/>
        </w:rPr>
        <w:t xml:space="preserve">, </w:t>
      </w:r>
      <w:r w:rsidR="00572934" w:rsidRPr="002F0D97">
        <w:rPr>
          <w:sz w:val="24"/>
          <w:lang w:val="cs-CZ"/>
        </w:rPr>
        <w:t xml:space="preserve">přijímáním stanovisek </w:t>
      </w:r>
      <w:r w:rsidRPr="002F0D97">
        <w:rPr>
          <w:sz w:val="24"/>
          <w:lang w:val="cs-CZ"/>
        </w:rPr>
        <w:t xml:space="preserve">potřebných </w:t>
      </w:r>
      <w:r w:rsidR="00572934" w:rsidRPr="002F0D97">
        <w:rPr>
          <w:sz w:val="24"/>
          <w:lang w:val="cs-CZ"/>
        </w:rPr>
        <w:t>k sjednocování výkladu zákonů a jiných obecně závazných právních předpisů</w:t>
      </w:r>
      <w:r w:rsidRPr="002F0D97">
        <w:rPr>
          <w:sz w:val="24"/>
          <w:lang w:val="cs-CZ"/>
        </w:rPr>
        <w:t xml:space="preserve"> a v neposlední řadě </w:t>
      </w:r>
      <w:r w:rsidR="00572934" w:rsidRPr="002F0D97">
        <w:rPr>
          <w:sz w:val="24"/>
          <w:lang w:val="cs-CZ"/>
        </w:rPr>
        <w:t xml:space="preserve">zveřejňováním pravomocných soudních rozhodnutí zásadního významu ve sbírce stanovisek Nejvyššího soudu a </w:t>
      </w:r>
      <w:r w:rsidRPr="002F0D97">
        <w:rPr>
          <w:sz w:val="24"/>
          <w:lang w:val="cs-CZ"/>
        </w:rPr>
        <w:t xml:space="preserve">také </w:t>
      </w:r>
      <w:r w:rsidR="00572934" w:rsidRPr="002F0D97">
        <w:rPr>
          <w:sz w:val="24"/>
          <w:lang w:val="cs-CZ"/>
        </w:rPr>
        <w:t>rozhodnutí soudů Slovenské republiky</w:t>
      </w:r>
      <w:r w:rsidRPr="002F0D97">
        <w:rPr>
          <w:sz w:val="24"/>
          <w:lang w:val="cs-CZ"/>
        </w:rPr>
        <w:t>.</w:t>
      </w:r>
      <w:r w:rsidR="00E47C2E" w:rsidRPr="002F0D97">
        <w:rPr>
          <w:rStyle w:val="Znakapoznpodarou"/>
          <w:sz w:val="24"/>
        </w:rPr>
        <w:footnoteReference w:id="116"/>
      </w:r>
    </w:p>
    <w:p w:rsidR="00572934" w:rsidRPr="002F0D97" w:rsidRDefault="00572934" w:rsidP="002F0D97">
      <w:pPr>
        <w:spacing w:line="360" w:lineRule="auto"/>
        <w:contextualSpacing/>
        <w:jc w:val="both"/>
        <w:rPr>
          <w:sz w:val="24"/>
        </w:rPr>
      </w:pPr>
    </w:p>
    <w:p w:rsidR="002A69F5" w:rsidRPr="002F0D97" w:rsidRDefault="002A69F5" w:rsidP="002F0D97">
      <w:pPr>
        <w:pStyle w:val="Nadpis3"/>
        <w:spacing w:before="0" w:line="360" w:lineRule="auto"/>
        <w:contextualSpacing/>
        <w:jc w:val="both"/>
        <w:rPr>
          <w:rFonts w:ascii="Times New Roman" w:hAnsi="Times New Roman"/>
          <w:color w:val="auto"/>
          <w:sz w:val="28"/>
          <w:szCs w:val="28"/>
        </w:rPr>
      </w:pPr>
      <w:bookmarkStart w:id="67" w:name="_Toc391931439"/>
      <w:r w:rsidRPr="002F0D97">
        <w:rPr>
          <w:rFonts w:ascii="Times New Roman" w:hAnsi="Times New Roman"/>
          <w:color w:val="auto"/>
          <w:sz w:val="28"/>
          <w:szCs w:val="28"/>
        </w:rPr>
        <w:t>4.2.</w:t>
      </w:r>
      <w:r w:rsidR="00572934" w:rsidRPr="002F0D97">
        <w:rPr>
          <w:rFonts w:ascii="Times New Roman" w:hAnsi="Times New Roman"/>
          <w:color w:val="auto"/>
          <w:sz w:val="28"/>
          <w:szCs w:val="28"/>
        </w:rPr>
        <w:t>2</w:t>
      </w:r>
      <w:r w:rsidRPr="002F0D97">
        <w:rPr>
          <w:rFonts w:ascii="Times New Roman" w:hAnsi="Times New Roman"/>
          <w:color w:val="auto"/>
          <w:sz w:val="28"/>
          <w:szCs w:val="28"/>
        </w:rPr>
        <w:t xml:space="preserve"> Zakotvení soudní moci v ústavě</w:t>
      </w:r>
      <w:bookmarkEnd w:id="67"/>
    </w:p>
    <w:p w:rsidR="009553BD" w:rsidRPr="002F0D97" w:rsidRDefault="009553BD" w:rsidP="002F0D97">
      <w:pPr>
        <w:contextualSpacing/>
        <w:rPr>
          <w:sz w:val="24"/>
        </w:rPr>
      </w:pPr>
    </w:p>
    <w:p w:rsidR="009553BD" w:rsidRPr="002F0D97" w:rsidRDefault="009553BD" w:rsidP="002F0D97">
      <w:pPr>
        <w:contextualSpacing/>
        <w:rPr>
          <w:sz w:val="24"/>
        </w:rPr>
      </w:pPr>
    </w:p>
    <w:p w:rsidR="00826D2D" w:rsidRPr="002F0D97" w:rsidRDefault="00826D2D" w:rsidP="002F0D97">
      <w:pPr>
        <w:spacing w:line="360" w:lineRule="auto"/>
        <w:contextualSpacing/>
        <w:jc w:val="both"/>
        <w:rPr>
          <w:sz w:val="24"/>
        </w:rPr>
      </w:pPr>
      <w:r w:rsidRPr="002F0D97">
        <w:rPr>
          <w:sz w:val="24"/>
        </w:rPr>
        <w:tab/>
        <w:t xml:space="preserve">Na Slovensku je hlavním zákonem Ústava SR, tedy zákon č. 460/1992 Zb., Ústava Slovenské republiky. V tomto zákoně je stanoveno, že </w:t>
      </w:r>
      <w:r w:rsidR="00F33BED" w:rsidRPr="002F0D97">
        <w:rPr>
          <w:sz w:val="24"/>
        </w:rPr>
        <w:t>k</w:t>
      </w:r>
      <w:r w:rsidRPr="002F0D97">
        <w:rPr>
          <w:sz w:val="24"/>
        </w:rPr>
        <w:t xml:space="preserve">aždý </w:t>
      </w:r>
      <w:r w:rsidR="00F33BED" w:rsidRPr="002F0D97">
        <w:rPr>
          <w:sz w:val="24"/>
        </w:rPr>
        <w:t xml:space="preserve">se může domáhat zákonem </w:t>
      </w:r>
      <w:r w:rsidRPr="002F0D97">
        <w:rPr>
          <w:sz w:val="24"/>
        </w:rPr>
        <w:t>ustanoveným postup</w:t>
      </w:r>
      <w:r w:rsidR="00F33BED" w:rsidRPr="002F0D97">
        <w:rPr>
          <w:sz w:val="24"/>
        </w:rPr>
        <w:t>ů</w:t>
      </w:r>
      <w:r w:rsidRPr="002F0D97">
        <w:rPr>
          <w:sz w:val="24"/>
        </w:rPr>
        <w:t xml:space="preserve">m </w:t>
      </w:r>
      <w:r w:rsidR="00F33BED" w:rsidRPr="002F0D97">
        <w:rPr>
          <w:sz w:val="24"/>
        </w:rPr>
        <w:t>vlastního</w:t>
      </w:r>
      <w:r w:rsidRPr="002F0D97">
        <w:rPr>
          <w:sz w:val="24"/>
        </w:rPr>
        <w:t xml:space="preserve"> práva na nezávisl</w:t>
      </w:r>
      <w:r w:rsidR="00F33BED" w:rsidRPr="002F0D97">
        <w:rPr>
          <w:sz w:val="24"/>
        </w:rPr>
        <w:t>é</w:t>
      </w:r>
      <w:r w:rsidRPr="002F0D97">
        <w:rPr>
          <w:sz w:val="24"/>
        </w:rPr>
        <w:t>m a nestrann</w:t>
      </w:r>
      <w:r w:rsidR="00F33BED" w:rsidRPr="002F0D97">
        <w:rPr>
          <w:sz w:val="24"/>
        </w:rPr>
        <w:t>ém sou</w:t>
      </w:r>
      <w:r w:rsidRPr="002F0D97">
        <w:rPr>
          <w:sz w:val="24"/>
        </w:rPr>
        <w:t>d</w:t>
      </w:r>
      <w:r w:rsidR="00F33BED" w:rsidRPr="002F0D97">
        <w:rPr>
          <w:sz w:val="24"/>
        </w:rPr>
        <w:t>ě</w:t>
      </w:r>
      <w:r w:rsidRPr="002F0D97">
        <w:rPr>
          <w:sz w:val="24"/>
        </w:rPr>
        <w:t xml:space="preserve"> a </w:t>
      </w:r>
      <w:r w:rsidR="00F33BED" w:rsidRPr="002F0D97">
        <w:rPr>
          <w:sz w:val="24"/>
        </w:rPr>
        <w:t xml:space="preserve">dále </w:t>
      </w:r>
      <w:r w:rsidRPr="002F0D97">
        <w:rPr>
          <w:sz w:val="24"/>
        </w:rPr>
        <w:t>v</w:t>
      </w:r>
      <w:r w:rsidR="00F33BED" w:rsidRPr="002F0D97">
        <w:rPr>
          <w:sz w:val="24"/>
        </w:rPr>
        <w:t xml:space="preserve"> </w:t>
      </w:r>
      <w:r w:rsidRPr="002F0D97">
        <w:rPr>
          <w:sz w:val="24"/>
        </w:rPr>
        <w:t>p</w:t>
      </w:r>
      <w:r w:rsidR="00F33BED" w:rsidRPr="002F0D97">
        <w:rPr>
          <w:sz w:val="24"/>
        </w:rPr>
        <w:t>ř</w:t>
      </w:r>
      <w:r w:rsidRPr="002F0D97">
        <w:rPr>
          <w:sz w:val="24"/>
        </w:rPr>
        <w:t>ípad</w:t>
      </w:r>
      <w:r w:rsidR="00F33BED" w:rsidRPr="002F0D97">
        <w:rPr>
          <w:sz w:val="24"/>
        </w:rPr>
        <w:t>e</w:t>
      </w:r>
      <w:r w:rsidRPr="002F0D97">
        <w:rPr>
          <w:sz w:val="24"/>
        </w:rPr>
        <w:t>ch ustanovených zákon</w:t>
      </w:r>
      <w:r w:rsidR="00F33BED" w:rsidRPr="002F0D97">
        <w:rPr>
          <w:sz w:val="24"/>
        </w:rPr>
        <w:t>e</w:t>
      </w:r>
      <w:r w:rsidRPr="002F0D97">
        <w:rPr>
          <w:sz w:val="24"/>
        </w:rPr>
        <w:t xml:space="preserve">m na </w:t>
      </w:r>
      <w:r w:rsidR="00F33BED" w:rsidRPr="002F0D97">
        <w:rPr>
          <w:sz w:val="24"/>
        </w:rPr>
        <w:t xml:space="preserve">jiném </w:t>
      </w:r>
      <w:r w:rsidRPr="002F0D97">
        <w:rPr>
          <w:sz w:val="24"/>
        </w:rPr>
        <w:t>orgán</w:t>
      </w:r>
      <w:r w:rsidR="00F33BED" w:rsidRPr="002F0D97">
        <w:rPr>
          <w:sz w:val="24"/>
        </w:rPr>
        <w:t>u</w:t>
      </w:r>
      <w:r w:rsidRPr="002F0D97">
        <w:rPr>
          <w:sz w:val="24"/>
        </w:rPr>
        <w:t xml:space="preserve"> Slovensk</w:t>
      </w:r>
      <w:r w:rsidR="00F33BED" w:rsidRPr="002F0D97">
        <w:rPr>
          <w:sz w:val="24"/>
        </w:rPr>
        <w:t>é</w:t>
      </w:r>
      <w:r w:rsidRPr="002F0D97">
        <w:rPr>
          <w:sz w:val="24"/>
        </w:rPr>
        <w:t xml:space="preserve"> republiky.</w:t>
      </w:r>
      <w:r w:rsidR="00F33BED" w:rsidRPr="002F0D97">
        <w:rPr>
          <w:sz w:val="24"/>
        </w:rPr>
        <w:t xml:space="preserve"> </w:t>
      </w:r>
      <w:r w:rsidRPr="002F0D97">
        <w:rPr>
          <w:sz w:val="24"/>
        </w:rPr>
        <w:t>K</w:t>
      </w:r>
      <w:r w:rsidR="00F33BED" w:rsidRPr="002F0D97">
        <w:rPr>
          <w:sz w:val="24"/>
        </w:rPr>
        <w:t>d</w:t>
      </w:r>
      <w:r w:rsidRPr="002F0D97">
        <w:rPr>
          <w:sz w:val="24"/>
        </w:rPr>
        <w:t>o tvrdí, že b</w:t>
      </w:r>
      <w:r w:rsidR="00F33BED" w:rsidRPr="002F0D97">
        <w:rPr>
          <w:sz w:val="24"/>
        </w:rPr>
        <w:t>y</w:t>
      </w:r>
      <w:r w:rsidRPr="002F0D97">
        <w:rPr>
          <w:sz w:val="24"/>
        </w:rPr>
        <w:t xml:space="preserve">l na </w:t>
      </w:r>
      <w:r w:rsidR="00F33BED" w:rsidRPr="002F0D97">
        <w:rPr>
          <w:sz w:val="24"/>
        </w:rPr>
        <w:t>svých právech krácen</w:t>
      </w:r>
      <w:r w:rsidRPr="002F0D97">
        <w:rPr>
          <w:sz w:val="24"/>
        </w:rPr>
        <w:t xml:space="preserve"> rozhodnutím orgánu </w:t>
      </w:r>
      <w:r w:rsidR="00F33BED" w:rsidRPr="002F0D97">
        <w:rPr>
          <w:sz w:val="24"/>
        </w:rPr>
        <w:t>veřejné</w:t>
      </w:r>
      <w:r w:rsidRPr="002F0D97">
        <w:rPr>
          <w:sz w:val="24"/>
        </w:rPr>
        <w:t xml:space="preserve"> správy, m</w:t>
      </w:r>
      <w:r w:rsidR="00F33BED" w:rsidRPr="002F0D97">
        <w:rPr>
          <w:sz w:val="24"/>
        </w:rPr>
        <w:t>ů</w:t>
      </w:r>
      <w:r w:rsidRPr="002F0D97">
        <w:rPr>
          <w:sz w:val="24"/>
        </w:rPr>
        <w:t>že s</w:t>
      </w:r>
      <w:r w:rsidR="00F33BED" w:rsidRPr="002F0D97">
        <w:rPr>
          <w:sz w:val="24"/>
        </w:rPr>
        <w:t>e</w:t>
      </w:r>
      <w:r w:rsidRPr="002F0D97">
        <w:rPr>
          <w:sz w:val="24"/>
        </w:rPr>
        <w:t xml:space="preserve"> obráti</w:t>
      </w:r>
      <w:r w:rsidR="00F33BED" w:rsidRPr="002F0D97">
        <w:rPr>
          <w:sz w:val="24"/>
        </w:rPr>
        <w:t>t</w:t>
      </w:r>
      <w:r w:rsidRPr="002F0D97">
        <w:rPr>
          <w:sz w:val="24"/>
        </w:rPr>
        <w:t xml:space="preserve"> na </w:t>
      </w:r>
      <w:r w:rsidR="00F33BED" w:rsidRPr="002F0D97">
        <w:rPr>
          <w:sz w:val="24"/>
        </w:rPr>
        <w:t>soud</w:t>
      </w:r>
      <w:r w:rsidRPr="002F0D97">
        <w:rPr>
          <w:sz w:val="24"/>
        </w:rPr>
        <w:t xml:space="preserve">, aby </w:t>
      </w:r>
      <w:r w:rsidR="00F33BED" w:rsidRPr="002F0D97">
        <w:rPr>
          <w:sz w:val="24"/>
        </w:rPr>
        <w:t>přezkoumal zákonnost tohoto rozhodnutí</w:t>
      </w:r>
      <w:r w:rsidRPr="002F0D97">
        <w:rPr>
          <w:sz w:val="24"/>
        </w:rPr>
        <w:t>. Z pr</w:t>
      </w:r>
      <w:r w:rsidR="00F33BED" w:rsidRPr="002F0D97">
        <w:rPr>
          <w:sz w:val="24"/>
        </w:rPr>
        <w:t>a</w:t>
      </w:r>
      <w:r w:rsidRPr="002F0D97">
        <w:rPr>
          <w:sz w:val="24"/>
        </w:rPr>
        <w:t>vomoci s</w:t>
      </w:r>
      <w:r w:rsidR="00F33BED" w:rsidRPr="002F0D97">
        <w:rPr>
          <w:sz w:val="24"/>
        </w:rPr>
        <w:t>ou</w:t>
      </w:r>
      <w:r w:rsidRPr="002F0D97">
        <w:rPr>
          <w:sz w:val="24"/>
        </w:rPr>
        <w:t xml:space="preserve">du však </w:t>
      </w:r>
      <w:r w:rsidR="00F33BED" w:rsidRPr="002F0D97">
        <w:rPr>
          <w:sz w:val="24"/>
        </w:rPr>
        <w:t>nesmí být výlučné průzkumné rozhodnutí týkající se</w:t>
      </w:r>
      <w:r w:rsidRPr="002F0D97">
        <w:rPr>
          <w:sz w:val="24"/>
        </w:rPr>
        <w:t xml:space="preserve"> základn</w:t>
      </w:r>
      <w:r w:rsidR="00F33BED" w:rsidRPr="002F0D97">
        <w:rPr>
          <w:sz w:val="24"/>
        </w:rPr>
        <w:t>í</w:t>
      </w:r>
      <w:r w:rsidRPr="002F0D97">
        <w:rPr>
          <w:sz w:val="24"/>
        </w:rPr>
        <w:t xml:space="preserve">ch práv a </w:t>
      </w:r>
      <w:r w:rsidR="00F33BED" w:rsidRPr="002F0D97">
        <w:rPr>
          <w:sz w:val="24"/>
        </w:rPr>
        <w:t>svobod</w:t>
      </w:r>
      <w:r w:rsidRPr="002F0D97">
        <w:rPr>
          <w:sz w:val="24"/>
        </w:rPr>
        <w:t xml:space="preserve">. </w:t>
      </w:r>
    </w:p>
    <w:p w:rsidR="00826D2D" w:rsidRPr="002F0D97" w:rsidRDefault="00826D2D" w:rsidP="002F0D97">
      <w:pPr>
        <w:spacing w:line="360" w:lineRule="auto"/>
        <w:contextualSpacing/>
        <w:jc w:val="both"/>
        <w:rPr>
          <w:sz w:val="24"/>
        </w:rPr>
      </w:pPr>
      <w:r w:rsidRPr="002F0D97">
        <w:rPr>
          <w:sz w:val="24"/>
        </w:rPr>
        <w:t xml:space="preserve"> </w:t>
      </w:r>
      <w:r w:rsidR="002E370A" w:rsidRPr="002F0D97">
        <w:rPr>
          <w:sz w:val="24"/>
        </w:rPr>
        <w:tab/>
      </w:r>
      <w:r w:rsidRPr="002F0D97">
        <w:rPr>
          <w:sz w:val="24"/>
        </w:rPr>
        <w:t>Každý má právo na náhradu škody</w:t>
      </w:r>
      <w:r w:rsidR="002E370A" w:rsidRPr="002F0D97">
        <w:rPr>
          <w:sz w:val="24"/>
        </w:rPr>
        <w:t>, která je způsobená nezákonným rozhodnutím soudu nebo jiného státního orgánu</w:t>
      </w:r>
      <w:r w:rsidRPr="002F0D97">
        <w:rPr>
          <w:sz w:val="24"/>
        </w:rPr>
        <w:t xml:space="preserve"> či orgánu </w:t>
      </w:r>
      <w:r w:rsidR="002E370A" w:rsidRPr="002F0D97">
        <w:rPr>
          <w:sz w:val="24"/>
        </w:rPr>
        <w:t>veřejné</w:t>
      </w:r>
      <w:r w:rsidRPr="002F0D97">
        <w:rPr>
          <w:sz w:val="24"/>
        </w:rPr>
        <w:t xml:space="preserve"> správy </w:t>
      </w:r>
      <w:r w:rsidR="002E370A" w:rsidRPr="002F0D97">
        <w:rPr>
          <w:sz w:val="24"/>
        </w:rPr>
        <w:t>či</w:t>
      </w:r>
      <w:r w:rsidRPr="002F0D97">
        <w:rPr>
          <w:sz w:val="24"/>
        </w:rPr>
        <w:t xml:space="preserve"> nesprávn</w:t>
      </w:r>
      <w:r w:rsidR="002E370A" w:rsidRPr="002F0D97">
        <w:rPr>
          <w:sz w:val="24"/>
        </w:rPr>
        <w:t>ý</w:t>
      </w:r>
      <w:r w:rsidRPr="002F0D97">
        <w:rPr>
          <w:sz w:val="24"/>
        </w:rPr>
        <w:t xml:space="preserve">m </w:t>
      </w:r>
      <w:r w:rsidR="002E370A" w:rsidRPr="002F0D97">
        <w:rPr>
          <w:sz w:val="24"/>
        </w:rPr>
        <w:t>úředním postupem.</w:t>
      </w:r>
      <w:r w:rsidR="007F79DA" w:rsidRPr="002F0D97">
        <w:rPr>
          <w:sz w:val="24"/>
        </w:rPr>
        <w:t xml:space="preserve"> </w:t>
      </w:r>
      <w:r w:rsidRPr="002F0D97">
        <w:rPr>
          <w:sz w:val="24"/>
        </w:rPr>
        <w:t>Podm</w:t>
      </w:r>
      <w:r w:rsidR="007F79DA" w:rsidRPr="002F0D97">
        <w:rPr>
          <w:sz w:val="24"/>
        </w:rPr>
        <w:t>í</w:t>
      </w:r>
      <w:r w:rsidRPr="002F0D97">
        <w:rPr>
          <w:sz w:val="24"/>
        </w:rPr>
        <w:t xml:space="preserve">nky </w:t>
      </w:r>
      <w:r w:rsidR="007F79DA" w:rsidRPr="002F0D97">
        <w:rPr>
          <w:sz w:val="24"/>
        </w:rPr>
        <w:t>i</w:t>
      </w:r>
      <w:r w:rsidRPr="002F0D97">
        <w:rPr>
          <w:sz w:val="24"/>
        </w:rPr>
        <w:t xml:space="preserve"> podrobnosti o </w:t>
      </w:r>
      <w:r w:rsidR="007F79DA" w:rsidRPr="002F0D97">
        <w:rPr>
          <w:sz w:val="24"/>
        </w:rPr>
        <w:t xml:space="preserve">soudní ochraně a dalších podrobnostech </w:t>
      </w:r>
      <w:r w:rsidRPr="002F0D97">
        <w:rPr>
          <w:sz w:val="24"/>
        </w:rPr>
        <w:t>ustanoví zákon.</w:t>
      </w:r>
    </w:p>
    <w:p w:rsidR="00826D2D" w:rsidRPr="002F0D97" w:rsidRDefault="002C724B" w:rsidP="002F0D97">
      <w:pPr>
        <w:spacing w:line="360" w:lineRule="auto"/>
        <w:contextualSpacing/>
        <w:jc w:val="both"/>
        <w:rPr>
          <w:sz w:val="24"/>
        </w:rPr>
      </w:pPr>
      <w:r w:rsidRPr="002F0D97">
        <w:rPr>
          <w:sz w:val="24"/>
        </w:rPr>
        <w:lastRenderedPageBreak/>
        <w:tab/>
        <w:t>Soudní moc je</w:t>
      </w:r>
      <w:r w:rsidR="00826D2D" w:rsidRPr="002F0D97">
        <w:rPr>
          <w:sz w:val="24"/>
        </w:rPr>
        <w:t xml:space="preserve"> ukotvena v článku 124 Ústavy SR</w:t>
      </w:r>
      <w:r w:rsidRPr="002F0D97">
        <w:rPr>
          <w:sz w:val="24"/>
        </w:rPr>
        <w:t>, kde je uvedeno, že Ústavný sou</w:t>
      </w:r>
      <w:r w:rsidR="00826D2D" w:rsidRPr="002F0D97">
        <w:rPr>
          <w:sz w:val="24"/>
        </w:rPr>
        <w:t>d Slovensk</w:t>
      </w:r>
      <w:r w:rsidRPr="002F0D97">
        <w:rPr>
          <w:sz w:val="24"/>
        </w:rPr>
        <w:t>é</w:t>
      </w:r>
      <w:r w:rsidR="00826D2D" w:rsidRPr="002F0D97">
        <w:rPr>
          <w:sz w:val="24"/>
        </w:rPr>
        <w:t xml:space="preserve"> republiky </w:t>
      </w:r>
      <w:r w:rsidRPr="002F0D97">
        <w:rPr>
          <w:sz w:val="24"/>
        </w:rPr>
        <w:t>představuje</w:t>
      </w:r>
      <w:r w:rsidR="00826D2D" w:rsidRPr="002F0D97">
        <w:rPr>
          <w:sz w:val="24"/>
        </w:rPr>
        <w:t xml:space="preserve"> nezávislý </w:t>
      </w:r>
      <w:r w:rsidRPr="002F0D97">
        <w:rPr>
          <w:sz w:val="24"/>
        </w:rPr>
        <w:t>soudní orgán</w:t>
      </w:r>
      <w:r w:rsidR="006C1DDF" w:rsidRPr="002F0D97">
        <w:rPr>
          <w:sz w:val="24"/>
        </w:rPr>
        <w:t xml:space="preserve"> ochrany ústavnosti. Ústavní</w:t>
      </w:r>
      <w:r w:rsidR="00826D2D" w:rsidRPr="002F0D97">
        <w:rPr>
          <w:sz w:val="24"/>
        </w:rPr>
        <w:t xml:space="preserve"> </w:t>
      </w:r>
      <w:r w:rsidRPr="002F0D97">
        <w:rPr>
          <w:sz w:val="24"/>
        </w:rPr>
        <w:t xml:space="preserve">soud pak </w:t>
      </w:r>
      <w:r w:rsidR="00826D2D" w:rsidRPr="002F0D97">
        <w:rPr>
          <w:sz w:val="24"/>
        </w:rPr>
        <w:t xml:space="preserve">rozhoduje o </w:t>
      </w:r>
      <w:r w:rsidRPr="002F0D97">
        <w:rPr>
          <w:sz w:val="24"/>
        </w:rPr>
        <w:t>souladu z</w:t>
      </w:r>
      <w:r w:rsidR="00826D2D" w:rsidRPr="002F0D97">
        <w:rPr>
          <w:sz w:val="24"/>
        </w:rPr>
        <w:t>ákon</w:t>
      </w:r>
      <w:r w:rsidRPr="002F0D97">
        <w:rPr>
          <w:sz w:val="24"/>
        </w:rPr>
        <w:t>ů</w:t>
      </w:r>
      <w:r w:rsidR="00826D2D" w:rsidRPr="002F0D97">
        <w:rPr>
          <w:sz w:val="24"/>
        </w:rPr>
        <w:t xml:space="preserve"> s ústavou, s ústavnými záko</w:t>
      </w:r>
      <w:r w:rsidRPr="002F0D97">
        <w:rPr>
          <w:sz w:val="24"/>
        </w:rPr>
        <w:t>ny a s me</w:t>
      </w:r>
      <w:r w:rsidR="00826D2D" w:rsidRPr="002F0D97">
        <w:rPr>
          <w:sz w:val="24"/>
        </w:rPr>
        <w:t>zinárodn</w:t>
      </w:r>
      <w:r w:rsidRPr="002F0D97">
        <w:rPr>
          <w:sz w:val="24"/>
        </w:rPr>
        <w:t>í</w:t>
      </w:r>
      <w:r w:rsidR="00826D2D" w:rsidRPr="002F0D97">
        <w:rPr>
          <w:sz w:val="24"/>
        </w:rPr>
        <w:t xml:space="preserve">mi </w:t>
      </w:r>
      <w:r w:rsidRPr="002F0D97">
        <w:rPr>
          <w:sz w:val="24"/>
        </w:rPr>
        <w:t>smlouvami</w:t>
      </w:r>
      <w:r w:rsidR="00826D2D" w:rsidRPr="002F0D97">
        <w:rPr>
          <w:sz w:val="24"/>
        </w:rPr>
        <w:t>, s</w:t>
      </w:r>
      <w:r w:rsidRPr="002F0D97">
        <w:rPr>
          <w:sz w:val="24"/>
        </w:rPr>
        <w:t>e</w:t>
      </w:r>
      <w:r w:rsidR="00826D2D" w:rsidRPr="002F0D97">
        <w:rPr>
          <w:sz w:val="24"/>
        </w:rPr>
        <w:t xml:space="preserve"> </w:t>
      </w:r>
      <w:r w:rsidRPr="002F0D97">
        <w:rPr>
          <w:sz w:val="24"/>
        </w:rPr>
        <w:t>kterými</w:t>
      </w:r>
      <w:r w:rsidR="00826D2D" w:rsidRPr="002F0D97">
        <w:rPr>
          <w:sz w:val="24"/>
        </w:rPr>
        <w:t xml:space="preserve"> vyslovila</w:t>
      </w:r>
      <w:r w:rsidRPr="002F0D97">
        <w:rPr>
          <w:sz w:val="24"/>
        </w:rPr>
        <w:t xml:space="preserve"> souhlas Národní rada Slovenské republiky a které dále byly</w:t>
      </w:r>
      <w:r w:rsidR="00826D2D" w:rsidRPr="002F0D97">
        <w:rPr>
          <w:sz w:val="24"/>
        </w:rPr>
        <w:t xml:space="preserve"> ratifikované a vyhlá</w:t>
      </w:r>
      <w:r w:rsidRPr="002F0D97">
        <w:rPr>
          <w:sz w:val="24"/>
        </w:rPr>
        <w:t>š</w:t>
      </w:r>
      <w:r w:rsidR="00826D2D" w:rsidRPr="002F0D97">
        <w:rPr>
          <w:sz w:val="24"/>
        </w:rPr>
        <w:t xml:space="preserve">ené </w:t>
      </w:r>
      <w:r w:rsidRPr="002F0D97">
        <w:rPr>
          <w:sz w:val="24"/>
        </w:rPr>
        <w:t xml:space="preserve">tím způsobem, který je </w:t>
      </w:r>
      <w:r w:rsidR="00826D2D" w:rsidRPr="002F0D97">
        <w:rPr>
          <w:sz w:val="24"/>
        </w:rPr>
        <w:t>ustanovený zákon</w:t>
      </w:r>
      <w:r w:rsidRPr="002F0D97">
        <w:rPr>
          <w:sz w:val="24"/>
        </w:rPr>
        <w:t xml:space="preserve">em. Dále se jedná o nařízení </w:t>
      </w:r>
      <w:r w:rsidR="00826D2D" w:rsidRPr="002F0D97">
        <w:rPr>
          <w:sz w:val="24"/>
        </w:rPr>
        <w:t>vlády, všeobecn</w:t>
      </w:r>
      <w:r w:rsidRPr="002F0D97">
        <w:rPr>
          <w:sz w:val="24"/>
        </w:rPr>
        <w:t>ě</w:t>
      </w:r>
      <w:r w:rsidR="00826D2D" w:rsidRPr="002F0D97">
        <w:rPr>
          <w:sz w:val="24"/>
        </w:rPr>
        <w:t xml:space="preserve"> záv</w:t>
      </w:r>
      <w:r w:rsidRPr="002F0D97">
        <w:rPr>
          <w:sz w:val="24"/>
        </w:rPr>
        <w:t>a</w:t>
      </w:r>
      <w:r w:rsidR="00826D2D" w:rsidRPr="002F0D97">
        <w:rPr>
          <w:sz w:val="24"/>
        </w:rPr>
        <w:t>zných právn</w:t>
      </w:r>
      <w:r w:rsidRPr="002F0D97">
        <w:rPr>
          <w:sz w:val="24"/>
        </w:rPr>
        <w:t>í</w:t>
      </w:r>
      <w:r w:rsidR="00826D2D" w:rsidRPr="002F0D97">
        <w:rPr>
          <w:sz w:val="24"/>
        </w:rPr>
        <w:t xml:space="preserve">ch </w:t>
      </w:r>
      <w:r w:rsidRPr="002F0D97">
        <w:rPr>
          <w:sz w:val="24"/>
        </w:rPr>
        <w:t>předpisů</w:t>
      </w:r>
      <w:r w:rsidR="00826D2D" w:rsidRPr="002F0D97">
        <w:rPr>
          <w:sz w:val="24"/>
        </w:rPr>
        <w:t xml:space="preserve"> ministerstev a </w:t>
      </w:r>
      <w:r w:rsidRPr="002F0D97">
        <w:rPr>
          <w:sz w:val="24"/>
        </w:rPr>
        <w:t xml:space="preserve">dalších </w:t>
      </w:r>
      <w:r w:rsidR="00826D2D" w:rsidRPr="002F0D97">
        <w:rPr>
          <w:sz w:val="24"/>
        </w:rPr>
        <w:t>úst</w:t>
      </w:r>
      <w:r w:rsidRPr="002F0D97">
        <w:rPr>
          <w:sz w:val="24"/>
        </w:rPr>
        <w:t>ř</w:t>
      </w:r>
      <w:r w:rsidR="00826D2D" w:rsidRPr="002F0D97">
        <w:rPr>
          <w:sz w:val="24"/>
        </w:rPr>
        <w:t>edn</w:t>
      </w:r>
      <w:r w:rsidRPr="002F0D97">
        <w:rPr>
          <w:sz w:val="24"/>
        </w:rPr>
        <w:t>í</w:t>
      </w:r>
      <w:r w:rsidR="00826D2D" w:rsidRPr="002F0D97">
        <w:rPr>
          <w:sz w:val="24"/>
        </w:rPr>
        <w:t>ch orgán</w:t>
      </w:r>
      <w:r w:rsidRPr="002F0D97">
        <w:rPr>
          <w:sz w:val="24"/>
        </w:rPr>
        <w:t>ů</w:t>
      </w:r>
      <w:r w:rsidR="00826D2D" w:rsidRPr="002F0D97">
        <w:rPr>
          <w:sz w:val="24"/>
        </w:rPr>
        <w:t xml:space="preserve"> </w:t>
      </w:r>
      <w:r w:rsidRPr="002F0D97">
        <w:rPr>
          <w:sz w:val="24"/>
        </w:rPr>
        <w:t>státní</w:t>
      </w:r>
      <w:r w:rsidR="00826D2D" w:rsidRPr="002F0D97">
        <w:rPr>
          <w:sz w:val="24"/>
        </w:rPr>
        <w:t xml:space="preserve"> správy s ústavou, s ústavnými zákon</w:t>
      </w:r>
      <w:r w:rsidRPr="002F0D97">
        <w:rPr>
          <w:sz w:val="24"/>
        </w:rPr>
        <w:t>y</w:t>
      </w:r>
      <w:r w:rsidR="00826D2D" w:rsidRPr="002F0D97">
        <w:rPr>
          <w:sz w:val="24"/>
        </w:rPr>
        <w:t>, s mezinárodn</w:t>
      </w:r>
      <w:r w:rsidRPr="002F0D97">
        <w:rPr>
          <w:sz w:val="24"/>
        </w:rPr>
        <w:t>í</w:t>
      </w:r>
      <w:r w:rsidR="00826D2D" w:rsidRPr="002F0D97">
        <w:rPr>
          <w:sz w:val="24"/>
        </w:rPr>
        <w:t xml:space="preserve">mi </w:t>
      </w:r>
      <w:r w:rsidRPr="002F0D97">
        <w:rPr>
          <w:sz w:val="24"/>
        </w:rPr>
        <w:t>smlouvami</w:t>
      </w:r>
      <w:r w:rsidR="00826D2D" w:rsidRPr="002F0D97">
        <w:rPr>
          <w:sz w:val="24"/>
        </w:rPr>
        <w:t>, s</w:t>
      </w:r>
      <w:r w:rsidRPr="002F0D97">
        <w:rPr>
          <w:sz w:val="24"/>
        </w:rPr>
        <w:t>e</w:t>
      </w:r>
      <w:r w:rsidR="00826D2D" w:rsidRPr="002F0D97">
        <w:rPr>
          <w:sz w:val="24"/>
        </w:rPr>
        <w:t xml:space="preserve"> </w:t>
      </w:r>
      <w:r w:rsidRPr="002F0D97">
        <w:rPr>
          <w:sz w:val="24"/>
        </w:rPr>
        <w:t>kterými</w:t>
      </w:r>
      <w:r w:rsidR="00826D2D" w:rsidRPr="002F0D97">
        <w:rPr>
          <w:sz w:val="24"/>
        </w:rPr>
        <w:t xml:space="preserve"> vyslovila s</w:t>
      </w:r>
      <w:r w:rsidRPr="002F0D97">
        <w:rPr>
          <w:sz w:val="24"/>
        </w:rPr>
        <w:t>ou</w:t>
      </w:r>
      <w:r w:rsidR="00826D2D" w:rsidRPr="002F0D97">
        <w:rPr>
          <w:sz w:val="24"/>
        </w:rPr>
        <w:t>hlas Národn</w:t>
      </w:r>
      <w:r w:rsidRPr="002F0D97">
        <w:rPr>
          <w:sz w:val="24"/>
        </w:rPr>
        <w:t>í</w:t>
      </w:r>
      <w:r w:rsidR="00826D2D" w:rsidRPr="002F0D97">
        <w:rPr>
          <w:sz w:val="24"/>
        </w:rPr>
        <w:t xml:space="preserve"> rada Slovensk</w:t>
      </w:r>
      <w:r w:rsidRPr="002F0D97">
        <w:rPr>
          <w:sz w:val="24"/>
        </w:rPr>
        <w:t>é</w:t>
      </w:r>
      <w:r w:rsidR="00826D2D" w:rsidRPr="002F0D97">
        <w:rPr>
          <w:sz w:val="24"/>
        </w:rPr>
        <w:t xml:space="preserve"> republiky a </w:t>
      </w:r>
      <w:r w:rsidRPr="002F0D97">
        <w:rPr>
          <w:sz w:val="24"/>
        </w:rPr>
        <w:t>které dále byly</w:t>
      </w:r>
      <w:r w:rsidR="00826D2D" w:rsidRPr="002F0D97">
        <w:rPr>
          <w:sz w:val="24"/>
        </w:rPr>
        <w:t xml:space="preserve"> ratifikované a vyhlá</w:t>
      </w:r>
      <w:r w:rsidRPr="002F0D97">
        <w:rPr>
          <w:sz w:val="24"/>
        </w:rPr>
        <w:t>š</w:t>
      </w:r>
      <w:r w:rsidR="00826D2D" w:rsidRPr="002F0D97">
        <w:rPr>
          <w:sz w:val="24"/>
        </w:rPr>
        <w:t xml:space="preserve">ené </w:t>
      </w:r>
      <w:r w:rsidRPr="002F0D97">
        <w:rPr>
          <w:sz w:val="24"/>
        </w:rPr>
        <w:t>způsobem</w:t>
      </w:r>
      <w:r w:rsidR="00826D2D" w:rsidRPr="002F0D97">
        <w:rPr>
          <w:sz w:val="24"/>
        </w:rPr>
        <w:t xml:space="preserve"> ustanoveným zákon</w:t>
      </w:r>
      <w:r w:rsidRPr="002F0D97">
        <w:rPr>
          <w:sz w:val="24"/>
        </w:rPr>
        <w:t>e</w:t>
      </w:r>
      <w:r w:rsidR="00826D2D" w:rsidRPr="002F0D97">
        <w:rPr>
          <w:sz w:val="24"/>
        </w:rPr>
        <w:t>m a s</w:t>
      </w:r>
      <w:r w:rsidRPr="002F0D97">
        <w:rPr>
          <w:sz w:val="24"/>
        </w:rPr>
        <w:t>e</w:t>
      </w:r>
      <w:r w:rsidR="00826D2D" w:rsidRPr="002F0D97">
        <w:rPr>
          <w:sz w:val="24"/>
        </w:rPr>
        <w:t xml:space="preserve"> záko</w:t>
      </w:r>
      <w:r w:rsidRPr="002F0D97">
        <w:rPr>
          <w:sz w:val="24"/>
        </w:rPr>
        <w:t>ny.</w:t>
      </w:r>
      <w:r w:rsidR="00826D2D" w:rsidRPr="002F0D97">
        <w:rPr>
          <w:sz w:val="24"/>
        </w:rPr>
        <w:t xml:space="preserve"> </w:t>
      </w:r>
    </w:p>
    <w:p w:rsidR="002C724B" w:rsidRPr="002F0D97" w:rsidRDefault="002C724B" w:rsidP="002F0D97">
      <w:pPr>
        <w:spacing w:line="360" w:lineRule="auto"/>
        <w:contextualSpacing/>
        <w:jc w:val="both"/>
        <w:rPr>
          <w:sz w:val="24"/>
          <w:shd w:val="clear" w:color="auto" w:fill="FFFFFF"/>
        </w:rPr>
      </w:pPr>
      <w:r w:rsidRPr="002F0D97">
        <w:rPr>
          <w:sz w:val="24"/>
        </w:rPr>
        <w:tab/>
        <w:t xml:space="preserve">Dále se jedná o </w:t>
      </w:r>
      <w:r w:rsidRPr="002F0D97">
        <w:rPr>
          <w:sz w:val="24"/>
          <w:shd w:val="clear" w:color="auto" w:fill="FFFFFF"/>
        </w:rPr>
        <w:t>obecně závazné předpisy podle čl. 68 ústavy, ústavní zákony, s mezinárodními smlouvami, které se souhlasem národní rady Slovenské repu</w:t>
      </w:r>
      <w:r w:rsidR="006C1DDF" w:rsidRPr="002F0D97">
        <w:rPr>
          <w:sz w:val="24"/>
          <w:shd w:val="clear" w:color="auto" w:fill="FFFFFF"/>
        </w:rPr>
        <w:t>bliky ratifikovala a vyhlášeným</w:t>
      </w:r>
      <w:r w:rsidRPr="002F0D97">
        <w:rPr>
          <w:sz w:val="24"/>
          <w:shd w:val="clear" w:color="auto" w:fill="FFFFFF"/>
        </w:rPr>
        <w:t xml:space="preserve"> způsobem stanoveným zákonem a se zákony a pokud jakýkoli jiný soud, dále všeobecně závazného práva místních orgánů státní správy a obecně závaznými předpisy orgánů územní samosprávy podle umění s ústavou, ústavními zákony, mez</w:t>
      </w:r>
      <w:r w:rsidR="006C1DDF" w:rsidRPr="002F0D97">
        <w:rPr>
          <w:sz w:val="24"/>
          <w:shd w:val="clear" w:color="auto" w:fill="FFFFFF"/>
        </w:rPr>
        <w:t>inárodními smlouvami vyhlášeným</w:t>
      </w:r>
      <w:r w:rsidRPr="002F0D97">
        <w:rPr>
          <w:sz w:val="24"/>
          <w:shd w:val="clear" w:color="auto" w:fill="FFFFFF"/>
        </w:rPr>
        <w:t xml:space="preserve"> způsobem stanoveným zákonem, zákony, vládní nařízení a s obecně závaznými předpisy ministerstev a jiných ústředních orgánů státní správy, případně jiný soud.</w:t>
      </w:r>
    </w:p>
    <w:p w:rsidR="00826D2D" w:rsidRPr="002F0D97" w:rsidRDefault="002A69F5" w:rsidP="002F0D97">
      <w:pPr>
        <w:spacing w:line="360" w:lineRule="auto"/>
        <w:contextualSpacing/>
        <w:jc w:val="both"/>
        <w:rPr>
          <w:sz w:val="24"/>
          <w:shd w:val="clear" w:color="auto" w:fill="FFFFFF"/>
        </w:rPr>
      </w:pPr>
      <w:r w:rsidRPr="002F0D97">
        <w:rPr>
          <w:sz w:val="24"/>
          <w:shd w:val="clear" w:color="auto" w:fill="FFFFFF"/>
        </w:rPr>
        <w:tab/>
      </w:r>
      <w:r w:rsidR="002C724B" w:rsidRPr="002F0D97">
        <w:rPr>
          <w:sz w:val="24"/>
          <w:shd w:val="clear" w:color="auto" w:fill="FFFFFF"/>
        </w:rPr>
        <w:t xml:space="preserve">Přijme-li ústavní soud návrh opatření uvedená v odstavci 1, může pozastavit účinek napadeného aktu, jejich částí nebo některých jejich ustanovení, </w:t>
      </w:r>
      <w:r w:rsidR="006C1DDF" w:rsidRPr="002F0D97">
        <w:rPr>
          <w:sz w:val="24"/>
          <w:shd w:val="clear" w:color="auto" w:fill="FFFFFF"/>
        </w:rPr>
        <w:t>pokud</w:t>
      </w:r>
      <w:r w:rsidR="002C724B" w:rsidRPr="002F0D97">
        <w:rPr>
          <w:sz w:val="24"/>
          <w:shd w:val="clear" w:color="auto" w:fill="FFFFFF"/>
        </w:rPr>
        <w:t xml:space="preserve"> jejich použití může ohrozit základní práva a svobody, </w:t>
      </w:r>
      <w:r w:rsidR="006C1DDF" w:rsidRPr="002F0D97">
        <w:rPr>
          <w:sz w:val="24"/>
          <w:shd w:val="clear" w:color="auto" w:fill="FFFFFF"/>
        </w:rPr>
        <w:t>jestli existují</w:t>
      </w:r>
      <w:r w:rsidR="002C724B" w:rsidRPr="002F0D97">
        <w:rPr>
          <w:sz w:val="24"/>
          <w:shd w:val="clear" w:color="auto" w:fill="FFFFFF"/>
        </w:rPr>
        <w:t xml:space="preserve"> značné ekonomické škody nebo jiné vážné nenapravitelnou újmu.</w:t>
      </w:r>
      <w:r w:rsidR="009553BD" w:rsidRPr="002F0D97">
        <w:rPr>
          <w:rStyle w:val="Znakapoznpodarou"/>
          <w:sz w:val="24"/>
          <w:shd w:val="clear" w:color="auto" w:fill="FFFFFF"/>
        </w:rPr>
        <w:footnoteReference w:id="117"/>
      </w:r>
    </w:p>
    <w:p w:rsidR="00FB6068" w:rsidRPr="002F0D97" w:rsidRDefault="00FB6068" w:rsidP="002F0D97">
      <w:pPr>
        <w:spacing w:line="360" w:lineRule="auto"/>
        <w:contextualSpacing/>
        <w:jc w:val="both"/>
        <w:rPr>
          <w:sz w:val="24"/>
        </w:rPr>
      </w:pPr>
    </w:p>
    <w:p w:rsidR="00DD07C3" w:rsidRPr="002F0D97" w:rsidRDefault="00DD07C3" w:rsidP="002F0D97">
      <w:pPr>
        <w:pStyle w:val="Nadpis3"/>
        <w:spacing w:before="0" w:line="360" w:lineRule="auto"/>
        <w:contextualSpacing/>
        <w:jc w:val="both"/>
        <w:rPr>
          <w:rFonts w:ascii="Times New Roman" w:hAnsi="Times New Roman"/>
          <w:color w:val="auto"/>
          <w:sz w:val="28"/>
          <w:szCs w:val="28"/>
        </w:rPr>
      </w:pPr>
      <w:bookmarkStart w:id="68" w:name="_Toc391931440"/>
      <w:r w:rsidRPr="002F0D97">
        <w:rPr>
          <w:rFonts w:ascii="Times New Roman" w:hAnsi="Times New Roman"/>
          <w:color w:val="auto"/>
          <w:sz w:val="28"/>
          <w:szCs w:val="28"/>
        </w:rPr>
        <w:t xml:space="preserve">4.2.3 </w:t>
      </w:r>
      <w:r w:rsidR="0059527B" w:rsidRPr="002F0D97">
        <w:rPr>
          <w:rFonts w:ascii="Times New Roman" w:hAnsi="Times New Roman"/>
          <w:color w:val="auto"/>
          <w:sz w:val="28"/>
          <w:szCs w:val="28"/>
        </w:rPr>
        <w:t>Hmotné zabezpečení soudců</w:t>
      </w:r>
      <w:bookmarkEnd w:id="68"/>
    </w:p>
    <w:p w:rsidR="00826D2D" w:rsidRPr="002F0D97" w:rsidRDefault="00826D2D" w:rsidP="002F0D97">
      <w:pPr>
        <w:spacing w:line="360" w:lineRule="auto"/>
        <w:contextualSpacing/>
        <w:jc w:val="both"/>
        <w:rPr>
          <w:sz w:val="24"/>
        </w:rPr>
      </w:pPr>
    </w:p>
    <w:p w:rsidR="00826D2D" w:rsidRPr="002F0D97" w:rsidRDefault="00B81449" w:rsidP="002F0D97">
      <w:pPr>
        <w:spacing w:line="360" w:lineRule="auto"/>
        <w:contextualSpacing/>
        <w:jc w:val="both"/>
        <w:rPr>
          <w:sz w:val="24"/>
        </w:rPr>
      </w:pPr>
      <w:r w:rsidRPr="002F0D97">
        <w:rPr>
          <w:sz w:val="24"/>
        </w:rPr>
        <w:tab/>
        <w:t xml:space="preserve">Systém hmotného zabezpečení soudců na Slovensku je upraven zákonem č. 385/2000 Z. z., o sudcoch a prísediacich a o zmene a doplnení niektorých zákonov a zákon Národnej rady Slovenskej republiky č. 120/1993 Z. z., o platových pomeroch niektorých ústavných činiteľov Slovenskej republiky. </w:t>
      </w:r>
      <w:r w:rsidRPr="002F0D97">
        <w:rPr>
          <w:sz w:val="24"/>
        </w:rPr>
        <w:cr/>
      </w:r>
      <w:r w:rsidR="00DD07C3" w:rsidRPr="002F0D97">
        <w:rPr>
          <w:sz w:val="24"/>
        </w:rPr>
        <w:tab/>
        <w:t xml:space="preserve">Důležitou součástí zkoumání nezávislosti soudců jsou také platové poměry, </w:t>
      </w:r>
      <w:r w:rsidR="00DD07C3" w:rsidRPr="002F0D97">
        <w:rPr>
          <w:sz w:val="24"/>
        </w:rPr>
        <w:lastRenderedPageBreak/>
        <w:t>které mohou přispívat nebo naopak bránit nezákonnému jednání. Z toho důvodu je zde pozornost zaměřena také právě na platové poměry.</w:t>
      </w:r>
    </w:p>
    <w:p w:rsidR="00DD07C3" w:rsidRPr="002F0D97" w:rsidRDefault="008F24B3" w:rsidP="002F0D97">
      <w:pPr>
        <w:pStyle w:val="01Odstavec"/>
        <w:spacing w:after="0" w:line="360" w:lineRule="auto"/>
        <w:contextualSpacing/>
        <w:rPr>
          <w:rFonts w:ascii="Times New Roman" w:hAnsi="Times New Roman"/>
        </w:rPr>
      </w:pPr>
      <w:r w:rsidRPr="002F0D97">
        <w:rPr>
          <w:rFonts w:ascii="Times New Roman" w:hAnsi="Times New Roman"/>
        </w:rPr>
        <w:tab/>
      </w:r>
      <w:r w:rsidR="00DD07C3" w:rsidRPr="002F0D97">
        <w:rPr>
          <w:rFonts w:ascii="Times New Roman" w:hAnsi="Times New Roman"/>
        </w:rPr>
        <w:t xml:space="preserve">Platové poměry soudců jsou upraveny na základě zákona o soudcích a přísedících (zákon č. 385/2000 Z.z., o sudcoch a prísediacich) a dále zákonem o platových poměrech některých ústavních činitelů Slovenské republiky (zákon č. 120/1993 Z.z., o platových pomeroch niektorých ústavných činiteľoch Slovenskej republiky). Zákon o soudcích a přísedících v této souvislosti upravuje výpočet výše  odměňování soudců, což je uvedeno v hlavě sedmé. Soudci mají nárok na základní plat soudce, jenž je stejný jako plat poslance parlamentu a je vypočítáván jako trojnásobek průměrné nominální měsíční mzdy zaměstnance v hospodářství Slovenské republiky a příplatek (tedy funkční, během dočasného přidělení, za vedení justičního čekatele, za pohotovost i osobní). Dále k tomu náleží plat za výkon funkce přesčas, následuje další plat, vyrovnání platu i odměna. Podrobnější úprava je dostupná v příslušných ustanoveních hlavy sedmé zákona č. 385/2000 Z.z, o sudcoch a prísediacich. Na základě § 84 lze snížit funkční plat soudce jen na základě právoplatného rozhodnutí disciplinárního soudu. </w:t>
      </w:r>
    </w:p>
    <w:p w:rsidR="00A81466" w:rsidRPr="002F0D97" w:rsidRDefault="003F2A23" w:rsidP="002F0D97">
      <w:pPr>
        <w:pStyle w:val="01Odstavec"/>
        <w:spacing w:after="0" w:line="360" w:lineRule="auto"/>
        <w:contextualSpacing/>
        <w:rPr>
          <w:rFonts w:ascii="Times New Roman" w:hAnsi="Times New Roman"/>
        </w:rPr>
      </w:pPr>
      <w:r w:rsidRPr="002F0D97">
        <w:rPr>
          <w:rFonts w:ascii="Times New Roman" w:hAnsi="Times New Roman"/>
        </w:rPr>
        <w:tab/>
      </w:r>
      <w:r w:rsidR="00DD07C3" w:rsidRPr="002F0D97">
        <w:rPr>
          <w:rFonts w:ascii="Times New Roman" w:hAnsi="Times New Roman"/>
        </w:rPr>
        <w:t xml:space="preserve">Ústavní soud Slovenské republiky se </w:t>
      </w:r>
      <w:r w:rsidRPr="002F0D97">
        <w:rPr>
          <w:rFonts w:ascii="Times New Roman" w:hAnsi="Times New Roman"/>
        </w:rPr>
        <w:t xml:space="preserve">již </w:t>
      </w:r>
      <w:r w:rsidR="00DD07C3" w:rsidRPr="002F0D97">
        <w:rPr>
          <w:rFonts w:ascii="Times New Roman" w:hAnsi="Times New Roman"/>
        </w:rPr>
        <w:t xml:space="preserve">několikrát </w:t>
      </w:r>
      <w:r w:rsidRPr="002F0D97">
        <w:rPr>
          <w:rFonts w:ascii="Times New Roman" w:hAnsi="Times New Roman"/>
        </w:rPr>
        <w:t>vyjádřil</w:t>
      </w:r>
      <w:r w:rsidR="00DD07C3" w:rsidRPr="002F0D97">
        <w:rPr>
          <w:rFonts w:ascii="Times New Roman" w:hAnsi="Times New Roman"/>
        </w:rPr>
        <w:t xml:space="preserve"> k platům soudců</w:t>
      </w:r>
      <w:r w:rsidRPr="002F0D97">
        <w:rPr>
          <w:rFonts w:ascii="Times New Roman" w:hAnsi="Times New Roman"/>
        </w:rPr>
        <w:t>.</w:t>
      </w:r>
      <w:r w:rsidR="00DD07C3" w:rsidRPr="002F0D97">
        <w:rPr>
          <w:rFonts w:ascii="Times New Roman" w:hAnsi="Times New Roman"/>
        </w:rPr>
        <w:t xml:space="preserve"> </w:t>
      </w:r>
      <w:r w:rsidRPr="002F0D97">
        <w:rPr>
          <w:rFonts w:ascii="Times New Roman" w:hAnsi="Times New Roman"/>
        </w:rPr>
        <w:t>Jednalo se o skutečnost</w:t>
      </w:r>
      <w:r w:rsidR="00DD07C3" w:rsidRPr="002F0D97">
        <w:rPr>
          <w:rFonts w:ascii="Times New Roman" w:hAnsi="Times New Roman"/>
        </w:rPr>
        <w:t xml:space="preserve"> z důvodu zmrazení valorizace platů soudů </w:t>
      </w:r>
      <w:r w:rsidRPr="002F0D97">
        <w:rPr>
          <w:rFonts w:ascii="Times New Roman" w:hAnsi="Times New Roman"/>
        </w:rPr>
        <w:t>či</w:t>
      </w:r>
      <w:r w:rsidR="00DD07C3" w:rsidRPr="002F0D97">
        <w:rPr>
          <w:rFonts w:ascii="Times New Roman" w:hAnsi="Times New Roman"/>
        </w:rPr>
        <w:t xml:space="preserve"> odložení účinnosti ustanovení o 13. a 14. platu soudců.</w:t>
      </w:r>
      <w:r w:rsidR="00A81466" w:rsidRPr="002F0D97">
        <w:rPr>
          <w:rStyle w:val="Znakapoznpodarou"/>
          <w:rFonts w:ascii="Times New Roman" w:hAnsi="Times New Roman"/>
        </w:rPr>
        <w:footnoteReference w:id="118"/>
      </w:r>
      <w:r w:rsidR="00DD07C3" w:rsidRPr="002F0D97">
        <w:rPr>
          <w:rFonts w:ascii="Times New Roman" w:hAnsi="Times New Roman"/>
        </w:rPr>
        <w:t xml:space="preserve"> </w:t>
      </w:r>
      <w:r w:rsidR="00A81466" w:rsidRPr="002F0D97">
        <w:rPr>
          <w:rFonts w:ascii="Times New Roman" w:hAnsi="Times New Roman"/>
        </w:rPr>
        <w:t>Jde o níže uvedené skutečnosti:</w:t>
      </w:r>
    </w:p>
    <w:p w:rsidR="00DD07C3" w:rsidRPr="002F0D97" w:rsidRDefault="00A81466" w:rsidP="002F0D97">
      <w:pPr>
        <w:pStyle w:val="01Odstavec"/>
        <w:spacing w:after="0" w:line="360" w:lineRule="auto"/>
        <w:contextualSpacing/>
        <w:rPr>
          <w:rFonts w:ascii="Times New Roman" w:hAnsi="Times New Roman"/>
          <w:b/>
        </w:rPr>
      </w:pPr>
      <w:r w:rsidRPr="002F0D97">
        <w:rPr>
          <w:rFonts w:ascii="Times New Roman" w:hAnsi="Times New Roman"/>
          <w:b/>
        </w:rPr>
        <w:t xml:space="preserve"> </w:t>
      </w:r>
    </w:p>
    <w:p w:rsidR="00DD07C3" w:rsidRPr="002F0D97" w:rsidRDefault="00DD07C3" w:rsidP="002F0D97">
      <w:pPr>
        <w:pStyle w:val="13Nadpis4"/>
        <w:numPr>
          <w:ilvl w:val="0"/>
          <w:numId w:val="24"/>
        </w:numPr>
        <w:spacing w:before="0" w:after="0" w:line="360" w:lineRule="auto"/>
        <w:contextualSpacing/>
        <w:jc w:val="both"/>
        <w:rPr>
          <w:rFonts w:ascii="Times New Roman" w:hAnsi="Times New Roman"/>
          <w:b/>
          <w:szCs w:val="24"/>
        </w:rPr>
      </w:pPr>
      <w:r w:rsidRPr="002F0D97">
        <w:rPr>
          <w:rFonts w:ascii="Times New Roman" w:hAnsi="Times New Roman"/>
          <w:b/>
          <w:szCs w:val="24"/>
        </w:rPr>
        <w:t>Zmrazení valorizace platů soudců</w:t>
      </w:r>
    </w:p>
    <w:p w:rsidR="00A81466" w:rsidRPr="002F0D97" w:rsidRDefault="00A81466" w:rsidP="002F0D97">
      <w:pPr>
        <w:pStyle w:val="01Odstavec"/>
        <w:spacing w:after="0" w:line="360" w:lineRule="auto"/>
        <w:contextualSpacing/>
        <w:rPr>
          <w:rFonts w:ascii="Times New Roman" w:hAnsi="Times New Roman"/>
        </w:rPr>
      </w:pPr>
    </w:p>
    <w:p w:rsidR="00DD07C3" w:rsidRPr="002F0D97" w:rsidRDefault="00DD07C3" w:rsidP="002F0D97">
      <w:pPr>
        <w:pStyle w:val="01Odstavec"/>
        <w:spacing w:after="0" w:line="360" w:lineRule="auto"/>
        <w:contextualSpacing/>
        <w:rPr>
          <w:rFonts w:ascii="Times New Roman" w:hAnsi="Times New Roman"/>
        </w:rPr>
      </w:pPr>
      <w:r w:rsidRPr="002F0D97">
        <w:rPr>
          <w:rFonts w:ascii="Times New Roman" w:hAnsi="Times New Roman"/>
        </w:rPr>
        <w:t xml:space="preserve">V nálezu sp. zn. Pl. ÚS 52/99 skupina poslanců </w:t>
      </w:r>
      <w:r w:rsidR="00A81466" w:rsidRPr="002F0D97">
        <w:rPr>
          <w:rFonts w:ascii="Times New Roman" w:hAnsi="Times New Roman"/>
        </w:rPr>
        <w:t xml:space="preserve">namítala </w:t>
      </w:r>
      <w:r w:rsidRPr="002F0D97">
        <w:rPr>
          <w:rFonts w:ascii="Times New Roman" w:hAnsi="Times New Roman"/>
        </w:rPr>
        <w:t xml:space="preserve">protiústavnost zákona, </w:t>
      </w:r>
      <w:r w:rsidR="00A81466" w:rsidRPr="002F0D97">
        <w:rPr>
          <w:rFonts w:ascii="Times New Roman" w:hAnsi="Times New Roman"/>
        </w:rPr>
        <w:t>podle kterého</w:t>
      </w:r>
      <w:r w:rsidRPr="002F0D97">
        <w:rPr>
          <w:rFonts w:ascii="Times New Roman" w:hAnsi="Times New Roman"/>
        </w:rPr>
        <w:t xml:space="preserve"> došlo k dočasnému zmrazení valorizace platů soudců </w:t>
      </w:r>
      <w:r w:rsidR="00A81466" w:rsidRPr="002F0D97">
        <w:rPr>
          <w:rFonts w:ascii="Times New Roman" w:hAnsi="Times New Roman"/>
        </w:rPr>
        <w:t>na</w:t>
      </w:r>
      <w:r w:rsidRPr="002F0D97">
        <w:rPr>
          <w:rFonts w:ascii="Times New Roman" w:hAnsi="Times New Roman"/>
        </w:rPr>
        <w:t xml:space="preserve"> rok 1999. Ústavní soud </w:t>
      </w:r>
      <w:r w:rsidR="00A81466" w:rsidRPr="002F0D97">
        <w:rPr>
          <w:rFonts w:ascii="Times New Roman" w:hAnsi="Times New Roman"/>
        </w:rPr>
        <w:t xml:space="preserve">zde </w:t>
      </w:r>
      <w:r w:rsidRPr="002F0D97">
        <w:rPr>
          <w:rFonts w:ascii="Times New Roman" w:hAnsi="Times New Roman"/>
        </w:rPr>
        <w:t>vycházel ze skutečnosti, že  platové poměry soudců obecních soudů i soudců Ústavního soudu</w:t>
      </w:r>
      <w:r w:rsidR="00A81466" w:rsidRPr="002F0D97">
        <w:rPr>
          <w:rFonts w:ascii="Times New Roman" w:hAnsi="Times New Roman"/>
        </w:rPr>
        <w:t xml:space="preserve"> tvoří součást</w:t>
      </w:r>
      <w:r w:rsidRPr="002F0D97">
        <w:rPr>
          <w:rFonts w:ascii="Times New Roman" w:hAnsi="Times New Roman"/>
        </w:rPr>
        <w:t xml:space="preserve"> zákonných garancí. </w:t>
      </w:r>
      <w:r w:rsidR="00A81466" w:rsidRPr="002F0D97">
        <w:rPr>
          <w:rFonts w:ascii="Times New Roman" w:hAnsi="Times New Roman"/>
        </w:rPr>
        <w:t>Uvedená</w:t>
      </w:r>
      <w:r w:rsidRPr="002F0D97">
        <w:rPr>
          <w:rFonts w:ascii="Times New Roman" w:hAnsi="Times New Roman"/>
        </w:rPr>
        <w:t xml:space="preserve"> úprava se neodlišuje od převažujícího přístupu </w:t>
      </w:r>
      <w:r w:rsidR="00A81466" w:rsidRPr="002F0D97">
        <w:rPr>
          <w:rFonts w:ascii="Times New Roman" w:hAnsi="Times New Roman"/>
        </w:rPr>
        <w:t>jiných</w:t>
      </w:r>
      <w:r w:rsidRPr="002F0D97">
        <w:rPr>
          <w:rFonts w:ascii="Times New Roman" w:hAnsi="Times New Roman"/>
        </w:rPr>
        <w:t xml:space="preserve"> států k posuzování </w:t>
      </w:r>
      <w:r w:rsidR="00A81466" w:rsidRPr="002F0D97">
        <w:rPr>
          <w:rFonts w:ascii="Times New Roman" w:hAnsi="Times New Roman"/>
        </w:rPr>
        <w:t>zmíněné</w:t>
      </w:r>
      <w:r w:rsidRPr="002F0D97">
        <w:rPr>
          <w:rFonts w:ascii="Times New Roman" w:hAnsi="Times New Roman"/>
        </w:rPr>
        <w:t xml:space="preserve"> garance jako zákonné. Výše platů soudců a </w:t>
      </w:r>
      <w:r w:rsidR="00A81466" w:rsidRPr="002F0D97">
        <w:rPr>
          <w:rFonts w:ascii="Times New Roman" w:hAnsi="Times New Roman"/>
        </w:rPr>
        <w:t xml:space="preserve">také </w:t>
      </w:r>
      <w:r w:rsidRPr="002F0D97">
        <w:rPr>
          <w:rFonts w:ascii="Times New Roman" w:hAnsi="Times New Roman"/>
        </w:rPr>
        <w:t xml:space="preserve">její garance je upravena </w:t>
      </w:r>
      <w:r w:rsidR="00A81466" w:rsidRPr="002F0D97">
        <w:rPr>
          <w:rFonts w:ascii="Times New Roman" w:hAnsi="Times New Roman"/>
        </w:rPr>
        <w:t>pouze</w:t>
      </w:r>
      <w:r w:rsidRPr="002F0D97">
        <w:rPr>
          <w:rFonts w:ascii="Times New Roman" w:hAnsi="Times New Roman"/>
        </w:rPr>
        <w:t xml:space="preserve"> v Ústavě Irské republiky v čl. 35 odst. 5</w:t>
      </w:r>
      <w:r w:rsidR="00693170" w:rsidRPr="002F0D97">
        <w:rPr>
          <w:rFonts w:ascii="Times New Roman" w:hAnsi="Times New Roman"/>
        </w:rPr>
        <w:t>, kde je uvedeno, že d</w:t>
      </w:r>
      <w:r w:rsidRPr="002F0D97">
        <w:rPr>
          <w:rFonts w:ascii="Times New Roman" w:hAnsi="Times New Roman"/>
          <w:iCs/>
        </w:rPr>
        <w:t>okud soudce zastává úřad, nemůže být jeho odměna</w:t>
      </w:r>
      <w:r w:rsidR="00A81466" w:rsidRPr="002F0D97">
        <w:rPr>
          <w:rFonts w:ascii="Times New Roman" w:hAnsi="Times New Roman"/>
          <w:iCs/>
        </w:rPr>
        <w:t xml:space="preserve"> nijak</w:t>
      </w:r>
      <w:r w:rsidRPr="002F0D97">
        <w:rPr>
          <w:rFonts w:ascii="Times New Roman" w:hAnsi="Times New Roman"/>
          <w:iCs/>
        </w:rPr>
        <w:t xml:space="preserve"> snížena.</w:t>
      </w:r>
      <w:r w:rsidRPr="002F0D97">
        <w:rPr>
          <w:rFonts w:ascii="Times New Roman" w:hAnsi="Times New Roman"/>
        </w:rPr>
        <w:t xml:space="preserve"> </w:t>
      </w:r>
      <w:r w:rsidR="00A81466" w:rsidRPr="002F0D97">
        <w:rPr>
          <w:rFonts w:ascii="Times New Roman" w:hAnsi="Times New Roman"/>
        </w:rPr>
        <w:t>Na základě</w:t>
      </w:r>
      <w:r w:rsidRPr="002F0D97">
        <w:rPr>
          <w:rFonts w:ascii="Times New Roman" w:hAnsi="Times New Roman"/>
        </w:rPr>
        <w:t xml:space="preserve"> názoru Ústavního soudu</w:t>
      </w:r>
      <w:r w:rsidR="00693170" w:rsidRPr="002F0D97">
        <w:rPr>
          <w:rFonts w:ascii="Times New Roman" w:hAnsi="Times New Roman"/>
          <w:i/>
          <w:iCs/>
        </w:rPr>
        <w:t>...</w:t>
      </w:r>
      <w:r w:rsidRPr="002F0D97">
        <w:rPr>
          <w:rFonts w:ascii="Times New Roman" w:hAnsi="Times New Roman"/>
          <w:i/>
          <w:iCs/>
        </w:rPr>
        <w:t xml:space="preserve"> </w:t>
      </w:r>
      <w:r w:rsidR="00B27B44" w:rsidRPr="002F0D97">
        <w:rPr>
          <w:rFonts w:ascii="Times New Roman" w:hAnsi="Times New Roman"/>
          <w:i/>
          <w:iCs/>
        </w:rPr>
        <w:lastRenderedPageBreak/>
        <w:t>„a</w:t>
      </w:r>
      <w:r w:rsidRPr="002F0D97">
        <w:rPr>
          <w:rFonts w:ascii="Times New Roman" w:hAnsi="Times New Roman"/>
          <w:i/>
          <w:iCs/>
        </w:rPr>
        <w:t xml:space="preserve">bsencia ústavnej garancie týkajúcej sa platových pomerov sudcov (ako vo forme ústavného príkazu neznižovania </w:t>
      </w:r>
      <w:bookmarkStart w:id="69" w:name="ctx24"/>
      <w:r w:rsidRPr="002F0D97">
        <w:rPr>
          <w:rFonts w:ascii="Times New Roman" w:hAnsi="Times New Roman"/>
          <w:i/>
          <w:iCs/>
        </w:rPr>
        <w:t xml:space="preserve"> platov</w:t>
      </w:r>
      <w:r w:rsidRPr="002F0D97">
        <w:rPr>
          <w:rFonts w:ascii="Times New Roman" w:hAnsi="Times New Roman"/>
          <w:b/>
          <w:bCs/>
          <w:i/>
          <w:iCs/>
        </w:rPr>
        <w:t xml:space="preserve"> </w:t>
      </w:r>
      <w:bookmarkEnd w:id="69"/>
      <w:r w:rsidRPr="002F0D97">
        <w:rPr>
          <w:rFonts w:ascii="Times New Roman" w:hAnsi="Times New Roman"/>
          <w:i/>
          <w:iCs/>
        </w:rPr>
        <w:t>sudcov po dobu výkonu ich funkcií, tak aj vo forme akejkoľvek inej ústavnej garancie) potvrdzuje, že slovenský zákonodarca považuje zabezpečenie platových pomerov sudcov za zákonnú, a nie ústavnú garanciu ich nezávislosti, pričom ústava nevylučuje, aby takáto zákonná úprava nemohla reagovať na stav a potreby ekonomiky štátu.</w:t>
      </w:r>
      <w:r w:rsidRPr="002F0D97">
        <w:rPr>
          <w:rFonts w:ascii="Times New Roman" w:hAnsi="Times New Roman"/>
        </w:rPr>
        <w:t>“ Ústavní soud proto rozhodl, že „</w:t>
      </w:r>
      <w:r w:rsidRPr="002F0D97">
        <w:rPr>
          <w:rFonts w:ascii="Times New Roman" w:hAnsi="Times New Roman"/>
          <w:i/>
          <w:iCs/>
        </w:rPr>
        <w:t>[n]akoľko ústava nevylučuje prepojenie platových pomerov sudcov ústavného súdu a všeobecných súdov so stavom ekonomiky ani prostredníctvom ústavného príkazu neznižovania platov sudcov po dobu výkonu ich funkcií a ani prostredníctvom žiadnej inej ústavnej garancie vzťahujúcej sa na platové pomery sudcov, nebolo možné posúdiť ako nesúladnú s ústavou takú právnu úpravu, ktorou bolo dočasne zastavené uplatňovanie jednej zo zložiek toho zákonného mechanizmu stanovovania platov sudcov, ktorým sa reaguje na stav ekonomiky Slovenskej republiky prostredníctvom určenej ekonomickej kategórie</w:t>
      </w:r>
      <w:r w:rsidRPr="002F0D97">
        <w:rPr>
          <w:rFonts w:ascii="Times New Roman" w:hAnsi="Times New Roman"/>
        </w:rPr>
        <w:t>.“</w:t>
      </w:r>
      <w:r w:rsidR="00B27B44" w:rsidRPr="002F0D97">
        <w:rPr>
          <w:rStyle w:val="Znakapoznpodarou"/>
          <w:rFonts w:ascii="Times New Roman" w:hAnsi="Times New Roman"/>
        </w:rPr>
        <w:footnoteReference w:id="119"/>
      </w:r>
    </w:p>
    <w:p w:rsidR="00B27B44" w:rsidRPr="002F0D97" w:rsidRDefault="00B27B44" w:rsidP="002F0D97">
      <w:pPr>
        <w:pStyle w:val="01Odstavec"/>
        <w:spacing w:after="0" w:line="360" w:lineRule="auto"/>
        <w:contextualSpacing/>
        <w:rPr>
          <w:rFonts w:ascii="Times New Roman" w:hAnsi="Times New Roman"/>
        </w:rPr>
      </w:pPr>
    </w:p>
    <w:p w:rsidR="00DD07C3" w:rsidRPr="002F0D97" w:rsidRDefault="00DD07C3" w:rsidP="002F0D97">
      <w:pPr>
        <w:pStyle w:val="13Nadpis4"/>
        <w:spacing w:before="0" w:after="0" w:line="360" w:lineRule="auto"/>
        <w:contextualSpacing/>
        <w:jc w:val="both"/>
        <w:rPr>
          <w:rFonts w:ascii="Times New Roman" w:hAnsi="Times New Roman"/>
          <w:b/>
          <w:szCs w:val="24"/>
        </w:rPr>
      </w:pPr>
      <w:r w:rsidRPr="002F0D97">
        <w:rPr>
          <w:rFonts w:ascii="Times New Roman" w:hAnsi="Times New Roman"/>
          <w:b/>
          <w:szCs w:val="24"/>
        </w:rPr>
        <w:t>Odložení účinnosti ustanovení o dalším platu</w:t>
      </w:r>
    </w:p>
    <w:p w:rsidR="00B27B44" w:rsidRPr="002F0D97" w:rsidRDefault="00B27B44" w:rsidP="002F0D97">
      <w:pPr>
        <w:pStyle w:val="01Odstavec"/>
        <w:spacing w:after="0" w:line="360" w:lineRule="auto"/>
        <w:contextualSpacing/>
        <w:rPr>
          <w:rFonts w:ascii="Times New Roman" w:hAnsi="Times New Roman"/>
        </w:rPr>
      </w:pPr>
    </w:p>
    <w:p w:rsidR="00DD07C3" w:rsidRPr="002F0D97" w:rsidRDefault="00DD07C3" w:rsidP="002F0D97">
      <w:pPr>
        <w:pStyle w:val="01Odstavec"/>
        <w:spacing w:after="0" w:line="360" w:lineRule="auto"/>
        <w:contextualSpacing/>
        <w:rPr>
          <w:rFonts w:ascii="Times New Roman" w:hAnsi="Times New Roman"/>
        </w:rPr>
      </w:pPr>
      <w:r w:rsidRPr="002F0D97">
        <w:rPr>
          <w:rFonts w:ascii="Times New Roman" w:hAnsi="Times New Roman"/>
        </w:rPr>
        <w:t>V nálezu sp. zn. Pl. ÚS 12/05</w:t>
      </w:r>
      <w:r w:rsidR="00B27B44" w:rsidRPr="002F0D97">
        <w:rPr>
          <w:rFonts w:ascii="Times New Roman" w:hAnsi="Times New Roman"/>
        </w:rPr>
        <w:t xml:space="preserve"> pak </w:t>
      </w:r>
      <w:r w:rsidRPr="002F0D97">
        <w:rPr>
          <w:rFonts w:ascii="Times New Roman" w:hAnsi="Times New Roman"/>
        </w:rPr>
        <w:t xml:space="preserve">rozhodoval Ústavní soud o návrhu Okresního soudu v Košicích na posouzení ústavnosti zákona, </w:t>
      </w:r>
      <w:r w:rsidR="00B27B44" w:rsidRPr="002F0D97">
        <w:rPr>
          <w:rFonts w:ascii="Times New Roman" w:hAnsi="Times New Roman"/>
        </w:rPr>
        <w:t>na základě</w:t>
      </w:r>
      <w:r w:rsidRPr="002F0D97">
        <w:rPr>
          <w:rFonts w:ascii="Times New Roman" w:hAnsi="Times New Roman"/>
        </w:rPr>
        <w:t xml:space="preserve"> kterého byla účinnost § 77 nově přijatého zákona č. 385/2000 Z.z., o sudcoch a prísediacich. Ustanovení </w:t>
      </w:r>
      <w:r w:rsidR="000226A6" w:rsidRPr="002F0D97">
        <w:rPr>
          <w:rFonts w:ascii="Times New Roman" w:hAnsi="Times New Roman"/>
        </w:rPr>
        <w:t xml:space="preserve">uvedené v </w:t>
      </w:r>
      <w:r w:rsidRPr="002F0D97">
        <w:rPr>
          <w:rFonts w:ascii="Times New Roman" w:hAnsi="Times New Roman"/>
        </w:rPr>
        <w:t xml:space="preserve">§ 77 přiznávalo soudci za každý půlrok kalendářního roku další plat ve výši funkčního platu jako součást platu soudce </w:t>
      </w:r>
      <w:r w:rsidR="00693170" w:rsidRPr="002F0D97">
        <w:rPr>
          <w:rFonts w:ascii="Times New Roman" w:hAnsi="Times New Roman"/>
        </w:rPr>
        <w:t>podle</w:t>
      </w:r>
      <w:r w:rsidR="000226A6" w:rsidRPr="002F0D97">
        <w:rPr>
          <w:rFonts w:ascii="Times New Roman" w:hAnsi="Times New Roman"/>
        </w:rPr>
        <w:t xml:space="preserve"> ustanovení</w:t>
      </w:r>
      <w:r w:rsidRPr="002F0D97">
        <w:rPr>
          <w:rFonts w:ascii="Times New Roman" w:hAnsi="Times New Roman"/>
        </w:rPr>
        <w:t xml:space="preserve"> § 65 zákona č. 385/2000 Z.z. Ústavní soud ve </w:t>
      </w:r>
      <w:r w:rsidR="000226A6" w:rsidRPr="002F0D97">
        <w:rPr>
          <w:rFonts w:ascii="Times New Roman" w:hAnsi="Times New Roman"/>
        </w:rPr>
        <w:t>vlastním</w:t>
      </w:r>
      <w:r w:rsidRPr="002F0D97">
        <w:rPr>
          <w:rFonts w:ascii="Times New Roman" w:hAnsi="Times New Roman"/>
        </w:rPr>
        <w:t xml:space="preserve"> rozhodnutí zdůraz</w:t>
      </w:r>
      <w:r w:rsidR="000226A6" w:rsidRPr="002F0D97">
        <w:rPr>
          <w:rFonts w:ascii="Times New Roman" w:hAnsi="Times New Roman"/>
        </w:rPr>
        <w:t>ňuje</w:t>
      </w:r>
      <w:r w:rsidRPr="002F0D97">
        <w:rPr>
          <w:rFonts w:ascii="Times New Roman" w:hAnsi="Times New Roman"/>
        </w:rPr>
        <w:t xml:space="preserve">, že jedním z principů, na </w:t>
      </w:r>
      <w:r w:rsidR="000226A6" w:rsidRPr="002F0D97">
        <w:rPr>
          <w:rFonts w:ascii="Times New Roman" w:hAnsi="Times New Roman"/>
        </w:rPr>
        <w:t>němž</w:t>
      </w:r>
      <w:r w:rsidRPr="002F0D97">
        <w:rPr>
          <w:rFonts w:ascii="Times New Roman" w:hAnsi="Times New Roman"/>
        </w:rPr>
        <w:t xml:space="preserve"> stojí právní stát, </w:t>
      </w:r>
      <w:r w:rsidR="000226A6" w:rsidRPr="002F0D97">
        <w:rPr>
          <w:rFonts w:ascii="Times New Roman" w:hAnsi="Times New Roman"/>
        </w:rPr>
        <w:t>je také</w:t>
      </w:r>
      <w:r w:rsidRPr="002F0D97">
        <w:rPr>
          <w:rFonts w:ascii="Times New Roman" w:hAnsi="Times New Roman"/>
        </w:rPr>
        <w:t xml:space="preserve"> ochrana legitimního očekávání. Podle zjištění soudu, novely předmětného paragrafu </w:t>
      </w:r>
      <w:r w:rsidR="000226A6" w:rsidRPr="002F0D97">
        <w:rPr>
          <w:rFonts w:ascii="Times New Roman" w:hAnsi="Times New Roman"/>
        </w:rPr>
        <w:t xml:space="preserve">tak </w:t>
      </w:r>
      <w:r w:rsidRPr="002F0D97">
        <w:rPr>
          <w:rFonts w:ascii="Times New Roman" w:hAnsi="Times New Roman"/>
        </w:rPr>
        <w:t>vyloučily jeho účinnost</w:t>
      </w:r>
      <w:r w:rsidR="000226A6" w:rsidRPr="002F0D97">
        <w:rPr>
          <w:rFonts w:ascii="Times New Roman" w:hAnsi="Times New Roman"/>
        </w:rPr>
        <w:t>, a to</w:t>
      </w:r>
      <w:r w:rsidRPr="002F0D97">
        <w:rPr>
          <w:rFonts w:ascii="Times New Roman" w:hAnsi="Times New Roman"/>
        </w:rPr>
        <w:t xml:space="preserve"> do roku 2007. </w:t>
      </w:r>
      <w:r w:rsidR="000226A6" w:rsidRPr="002F0D97">
        <w:rPr>
          <w:rFonts w:ascii="Times New Roman" w:hAnsi="Times New Roman"/>
        </w:rPr>
        <w:t>Na základě rozhodnutí</w:t>
      </w:r>
      <w:r w:rsidRPr="002F0D97">
        <w:rPr>
          <w:rFonts w:ascii="Times New Roman" w:hAnsi="Times New Roman"/>
        </w:rPr>
        <w:t xml:space="preserve"> sp. zn. 52/99 soud poukázal na to, že součástí </w:t>
      </w:r>
      <w:r w:rsidR="000226A6" w:rsidRPr="002F0D97">
        <w:rPr>
          <w:rFonts w:ascii="Times New Roman" w:hAnsi="Times New Roman"/>
        </w:rPr>
        <w:t>těchto</w:t>
      </w:r>
      <w:r w:rsidRPr="002F0D97">
        <w:rPr>
          <w:rFonts w:ascii="Times New Roman" w:hAnsi="Times New Roman"/>
        </w:rPr>
        <w:t xml:space="preserve"> opatření je jejich dočasnost a přiměřenost. „</w:t>
      </w:r>
      <w:r w:rsidRPr="002F0D97">
        <w:rPr>
          <w:rFonts w:ascii="Times New Roman" w:hAnsi="Times New Roman"/>
          <w:i/>
          <w:iCs/>
        </w:rPr>
        <w:t xml:space="preserve">Ústavný súd vo vzťahu k uplatňovanému spôsobu vylúčenia platného ustanovenia zákona z jeho praktickej aplikovateľnosti, resp. vo vzťahu k dlhodobému vylúčeniu jeho účinnosti konštatuje, že takýto mechanizmus a spôsob odkladania účinnosti právneho predpisu narúša systémovosť riešenia platových pomerov sudcov vo svojom komplexe a vzbudzuje aj </w:t>
      </w:r>
      <w:r w:rsidRPr="002F0D97">
        <w:rPr>
          <w:rFonts w:ascii="Times New Roman" w:hAnsi="Times New Roman"/>
          <w:i/>
          <w:iCs/>
        </w:rPr>
        <w:lastRenderedPageBreak/>
        <w:t>vážne pochybnosti o ústavnosti legislatívneho riešenia už pri rozhodnutí o jeho použití.</w:t>
      </w:r>
      <w:r w:rsidRPr="002F0D97">
        <w:rPr>
          <w:rFonts w:ascii="Times New Roman" w:hAnsi="Times New Roman"/>
        </w:rPr>
        <w:t>“</w:t>
      </w:r>
      <w:r w:rsidR="005D0D2D" w:rsidRPr="002F0D97">
        <w:rPr>
          <w:rStyle w:val="Znakapoznpodarou"/>
          <w:rFonts w:ascii="Times New Roman" w:hAnsi="Times New Roman"/>
        </w:rPr>
        <w:footnoteReference w:id="120"/>
      </w:r>
      <w:r w:rsidRPr="002F0D97">
        <w:rPr>
          <w:rFonts w:ascii="Times New Roman" w:hAnsi="Times New Roman"/>
        </w:rPr>
        <w:t xml:space="preserve"> Jak </w:t>
      </w:r>
      <w:r w:rsidR="005D0D2D" w:rsidRPr="002F0D97">
        <w:rPr>
          <w:rFonts w:ascii="Times New Roman" w:hAnsi="Times New Roman"/>
        </w:rPr>
        <w:t xml:space="preserve">tento </w:t>
      </w:r>
      <w:r w:rsidRPr="002F0D97">
        <w:rPr>
          <w:rFonts w:ascii="Times New Roman" w:hAnsi="Times New Roman"/>
        </w:rPr>
        <w:t>soud uvedl</w:t>
      </w:r>
      <w:r w:rsidR="005D0D2D" w:rsidRPr="002F0D97">
        <w:rPr>
          <w:rFonts w:ascii="Times New Roman" w:hAnsi="Times New Roman"/>
        </w:rPr>
        <w:t xml:space="preserve"> dále</w:t>
      </w:r>
      <w:r w:rsidRPr="002F0D97">
        <w:rPr>
          <w:rFonts w:ascii="Times New Roman" w:hAnsi="Times New Roman"/>
        </w:rPr>
        <w:t>, „</w:t>
      </w:r>
      <w:r w:rsidRPr="002F0D97">
        <w:rPr>
          <w:rFonts w:ascii="Times New Roman" w:hAnsi="Times New Roman"/>
          <w:i/>
          <w:iCs/>
        </w:rPr>
        <w:t>plat sudcu by mal byť stabilnou a nemanipulovateľnou veličinou, a nemal by byť pohyblivým faktorom, s ktorým môže kalkulovať aktuálne vládne zoskupenie. Zásahy zákonodarcu do oblasti materiálneho zabezpečenia sudcov, za ktoré možno považovať aj platové reštrikcie, resp. zmrazenie platov, či odopieranie zákonom ustanovenej zložky platu narúšajú právnu istotu sudcov.</w:t>
      </w:r>
      <w:r w:rsidRPr="002F0D97">
        <w:rPr>
          <w:rFonts w:ascii="Times New Roman" w:hAnsi="Times New Roman"/>
        </w:rPr>
        <w:t>“</w:t>
      </w:r>
      <w:r w:rsidR="005D0D2D" w:rsidRPr="002F0D97">
        <w:rPr>
          <w:rStyle w:val="Znakapoznpodarou"/>
          <w:rFonts w:ascii="Times New Roman" w:hAnsi="Times New Roman"/>
        </w:rPr>
        <w:footnoteReference w:id="121"/>
      </w:r>
      <w:r w:rsidRPr="002F0D97">
        <w:rPr>
          <w:rFonts w:ascii="Times New Roman" w:hAnsi="Times New Roman"/>
        </w:rPr>
        <w:t xml:space="preserve"> </w:t>
      </w:r>
      <w:r w:rsidR="005D0D2D" w:rsidRPr="002F0D97">
        <w:rPr>
          <w:rFonts w:ascii="Times New Roman" w:hAnsi="Times New Roman"/>
        </w:rPr>
        <w:t>Zmíněné</w:t>
      </w:r>
      <w:r w:rsidRPr="002F0D97">
        <w:rPr>
          <w:rFonts w:ascii="Times New Roman" w:hAnsi="Times New Roman"/>
        </w:rPr>
        <w:t xml:space="preserve"> zásahy se </w:t>
      </w:r>
      <w:r w:rsidR="005D0D2D" w:rsidRPr="002F0D97">
        <w:rPr>
          <w:rFonts w:ascii="Times New Roman" w:hAnsi="Times New Roman"/>
        </w:rPr>
        <w:t>mohou</w:t>
      </w:r>
      <w:r w:rsidRPr="002F0D97">
        <w:rPr>
          <w:rFonts w:ascii="Times New Roman" w:hAnsi="Times New Roman"/>
        </w:rPr>
        <w:t xml:space="preserve"> dotknou</w:t>
      </w:r>
      <w:r w:rsidR="005D0D2D" w:rsidRPr="002F0D97">
        <w:rPr>
          <w:rFonts w:ascii="Times New Roman" w:hAnsi="Times New Roman"/>
        </w:rPr>
        <w:t>t rovněž</w:t>
      </w:r>
      <w:r w:rsidRPr="002F0D97">
        <w:rPr>
          <w:rFonts w:ascii="Times New Roman" w:hAnsi="Times New Roman"/>
        </w:rPr>
        <w:t xml:space="preserve"> ústavního principu nezávislosti soudců</w:t>
      </w:r>
      <w:r w:rsidR="005D0D2D" w:rsidRPr="002F0D97">
        <w:rPr>
          <w:rFonts w:ascii="Times New Roman" w:hAnsi="Times New Roman"/>
        </w:rPr>
        <w:t>, a to</w:t>
      </w:r>
      <w:r w:rsidRPr="002F0D97">
        <w:rPr>
          <w:rFonts w:ascii="Times New Roman" w:hAnsi="Times New Roman"/>
        </w:rPr>
        <w:t xml:space="preserve"> až tehdy, kdy </w:t>
      </w:r>
      <w:r w:rsidR="005D0D2D" w:rsidRPr="002F0D97">
        <w:rPr>
          <w:rFonts w:ascii="Times New Roman" w:hAnsi="Times New Roman"/>
        </w:rPr>
        <w:t>výrazným</w:t>
      </w:r>
      <w:r w:rsidRPr="002F0D97">
        <w:rPr>
          <w:rFonts w:ascii="Times New Roman" w:hAnsi="Times New Roman"/>
        </w:rPr>
        <w:t xml:space="preserve"> způsobem ohrozí jinak standardní životní úroveň </w:t>
      </w:r>
      <w:r w:rsidR="005D0D2D" w:rsidRPr="002F0D97">
        <w:rPr>
          <w:rFonts w:ascii="Times New Roman" w:hAnsi="Times New Roman"/>
        </w:rPr>
        <w:t xml:space="preserve">daného </w:t>
      </w:r>
      <w:r w:rsidRPr="002F0D97">
        <w:rPr>
          <w:rFonts w:ascii="Times New Roman" w:hAnsi="Times New Roman"/>
        </w:rPr>
        <w:t>soudce. Jednorázovým nepřiznáním dalšího platu k </w:t>
      </w:r>
      <w:r w:rsidR="005D0D2D" w:rsidRPr="002F0D97">
        <w:rPr>
          <w:rFonts w:ascii="Times New Roman" w:hAnsi="Times New Roman"/>
        </w:rPr>
        <w:t>tomuto</w:t>
      </w:r>
      <w:r w:rsidRPr="002F0D97">
        <w:rPr>
          <w:rFonts w:ascii="Times New Roman" w:hAnsi="Times New Roman"/>
        </w:rPr>
        <w:t xml:space="preserve"> ohrožení </w:t>
      </w:r>
      <w:r w:rsidR="005D0D2D" w:rsidRPr="002F0D97">
        <w:rPr>
          <w:rFonts w:ascii="Times New Roman" w:hAnsi="Times New Roman"/>
        </w:rPr>
        <w:t xml:space="preserve">však dále </w:t>
      </w:r>
      <w:r w:rsidRPr="002F0D97">
        <w:rPr>
          <w:rFonts w:ascii="Times New Roman" w:hAnsi="Times New Roman"/>
        </w:rPr>
        <w:t>dojít nemůže</w:t>
      </w:r>
      <w:r w:rsidR="005D0D2D" w:rsidRPr="002F0D97">
        <w:rPr>
          <w:rFonts w:ascii="Times New Roman" w:hAnsi="Times New Roman"/>
        </w:rPr>
        <w:t>, což je zcela odlišné</w:t>
      </w:r>
      <w:r w:rsidRPr="002F0D97">
        <w:rPr>
          <w:rFonts w:ascii="Times New Roman" w:hAnsi="Times New Roman"/>
        </w:rPr>
        <w:t xml:space="preserve"> od situace, kdy dojde k opakovanému nepřiznání </w:t>
      </w:r>
      <w:r w:rsidR="005D0D2D" w:rsidRPr="002F0D97">
        <w:rPr>
          <w:rFonts w:ascii="Times New Roman" w:hAnsi="Times New Roman"/>
        </w:rPr>
        <w:t>uvedeného</w:t>
      </w:r>
      <w:r w:rsidRPr="002F0D97">
        <w:rPr>
          <w:rFonts w:ascii="Times New Roman" w:hAnsi="Times New Roman"/>
        </w:rPr>
        <w:t xml:space="preserve"> platu z důvodu odkládání účinnosti příslušného ustanovení zákona. Soud </w:t>
      </w:r>
      <w:r w:rsidR="005D0D2D" w:rsidRPr="002F0D97">
        <w:rPr>
          <w:rFonts w:ascii="Times New Roman" w:hAnsi="Times New Roman"/>
        </w:rPr>
        <w:t>tak z toho důvodu</w:t>
      </w:r>
      <w:r w:rsidRPr="002F0D97">
        <w:rPr>
          <w:rFonts w:ascii="Times New Roman" w:hAnsi="Times New Roman"/>
        </w:rPr>
        <w:t xml:space="preserve"> rozhodl, že příslušný zákon je v rozporu s Ústavou.</w:t>
      </w:r>
      <w:r w:rsidR="00F365F5" w:rsidRPr="002F0D97">
        <w:rPr>
          <w:rStyle w:val="Znakapoznpodarou"/>
          <w:rFonts w:ascii="Times New Roman" w:hAnsi="Times New Roman"/>
        </w:rPr>
        <w:footnoteReference w:id="122"/>
      </w:r>
    </w:p>
    <w:p w:rsidR="008F24B3" w:rsidRPr="002F0D97" w:rsidRDefault="008F24B3" w:rsidP="002F0D97">
      <w:pPr>
        <w:spacing w:line="360" w:lineRule="auto"/>
        <w:contextualSpacing/>
        <w:jc w:val="both"/>
        <w:rPr>
          <w:sz w:val="24"/>
        </w:rPr>
      </w:pPr>
      <w:r w:rsidRPr="002F0D97">
        <w:rPr>
          <w:sz w:val="24"/>
        </w:rPr>
        <w:tab/>
        <w:t>Dále je možné jmenovat zákon Národnej rady Slovenskej republiky č. 120/1993 Z. z., o platových pomeroch niektorých ústavných činiteľov Slovenskej republiky.</w:t>
      </w:r>
      <w:r w:rsidR="00E957FE" w:rsidRPr="002F0D97">
        <w:rPr>
          <w:sz w:val="24"/>
        </w:rPr>
        <w:t xml:space="preserve"> Tento zákon se zaměřuje na úpravu platů</w:t>
      </w:r>
      <w:r w:rsidRPr="002F0D97">
        <w:rPr>
          <w:sz w:val="24"/>
        </w:rPr>
        <w:t>, funkční</w:t>
      </w:r>
      <w:r w:rsidR="00E957FE" w:rsidRPr="002F0D97">
        <w:rPr>
          <w:sz w:val="24"/>
        </w:rPr>
        <w:t>ch</w:t>
      </w:r>
      <w:r w:rsidRPr="002F0D97">
        <w:rPr>
          <w:sz w:val="24"/>
        </w:rPr>
        <w:t xml:space="preserve"> příplatk</w:t>
      </w:r>
      <w:r w:rsidR="00E957FE" w:rsidRPr="002F0D97">
        <w:rPr>
          <w:sz w:val="24"/>
        </w:rPr>
        <w:t xml:space="preserve">ů, </w:t>
      </w:r>
      <w:r w:rsidR="00E957FE" w:rsidRPr="002F0D97">
        <w:rPr>
          <w:sz w:val="24"/>
          <w:shd w:val="clear" w:color="auto" w:fill="FFFFFF"/>
        </w:rPr>
        <w:t>vrácení ostatních výdajů za členy národní rady Slovenské republiky, prezidenta Slovenské republiky, členů vlády Slovenské republiky, soudce Ústavního soudu Slovenské republiky, ostatních soudců, Slovenské republiky, předsedy a místopředsedů Nejvyššího kontrolního úřadu Slovenské republiky a generální</w:t>
      </w:r>
      <w:r w:rsidR="00704143" w:rsidRPr="002F0D97">
        <w:rPr>
          <w:sz w:val="24"/>
          <w:shd w:val="clear" w:color="auto" w:fill="FFFFFF"/>
        </w:rPr>
        <w:t>ho</w:t>
      </w:r>
      <w:r w:rsidR="00E957FE" w:rsidRPr="002F0D97">
        <w:rPr>
          <w:sz w:val="24"/>
          <w:shd w:val="clear" w:color="auto" w:fill="FFFFFF"/>
        </w:rPr>
        <w:t xml:space="preserve"> prokurátor</w:t>
      </w:r>
      <w:r w:rsidR="00704143" w:rsidRPr="002F0D97">
        <w:rPr>
          <w:sz w:val="24"/>
          <w:shd w:val="clear" w:color="auto" w:fill="FFFFFF"/>
        </w:rPr>
        <w:t>a</w:t>
      </w:r>
      <w:r w:rsidR="00E957FE" w:rsidRPr="002F0D97">
        <w:rPr>
          <w:sz w:val="24"/>
          <w:shd w:val="clear" w:color="auto" w:fill="FFFFFF"/>
        </w:rPr>
        <w:t xml:space="preserve"> Slovenské republiky tak, aby byla zvýrazněna skutečnost spravedlivé dělby moci a rovnosti jejích jednotlivých složek.</w:t>
      </w:r>
      <w:r w:rsidR="00E957FE" w:rsidRPr="002F0D97">
        <w:rPr>
          <w:rStyle w:val="Znakapoznpodarou"/>
          <w:sz w:val="24"/>
          <w:shd w:val="clear" w:color="auto" w:fill="FFFFFF"/>
        </w:rPr>
        <w:footnoteReference w:id="123"/>
      </w:r>
      <w:r w:rsidRPr="002F0D97">
        <w:rPr>
          <w:sz w:val="24"/>
        </w:rPr>
        <w:t xml:space="preserve"> </w:t>
      </w:r>
      <w:r w:rsidRPr="002F0D97">
        <w:rPr>
          <w:sz w:val="24"/>
        </w:rPr>
        <w:cr/>
      </w:r>
    </w:p>
    <w:p w:rsidR="00EE5C27" w:rsidRPr="002F0D97" w:rsidRDefault="00EE5C27" w:rsidP="002F0D97">
      <w:pPr>
        <w:pStyle w:val="Nadpis3"/>
        <w:spacing w:before="0" w:line="360" w:lineRule="auto"/>
        <w:contextualSpacing/>
        <w:jc w:val="both"/>
        <w:rPr>
          <w:rFonts w:ascii="Times New Roman" w:hAnsi="Times New Roman"/>
          <w:color w:val="auto"/>
          <w:sz w:val="28"/>
          <w:szCs w:val="28"/>
        </w:rPr>
      </w:pPr>
      <w:bookmarkStart w:id="70" w:name="_Toc391931441"/>
      <w:r w:rsidRPr="002F0D97">
        <w:rPr>
          <w:rFonts w:ascii="Times New Roman" w:hAnsi="Times New Roman"/>
          <w:color w:val="auto"/>
          <w:sz w:val="28"/>
          <w:szCs w:val="28"/>
        </w:rPr>
        <w:t xml:space="preserve">4.2.4 Způsob výběru </w:t>
      </w:r>
      <w:r w:rsidR="00033D58" w:rsidRPr="002F0D97">
        <w:rPr>
          <w:rFonts w:ascii="Times New Roman" w:hAnsi="Times New Roman"/>
          <w:color w:val="auto"/>
          <w:sz w:val="28"/>
          <w:szCs w:val="28"/>
        </w:rPr>
        <w:t>a usta</w:t>
      </w:r>
      <w:r w:rsidRPr="002F0D97">
        <w:rPr>
          <w:rFonts w:ascii="Times New Roman" w:hAnsi="Times New Roman"/>
          <w:color w:val="auto"/>
          <w:sz w:val="28"/>
          <w:szCs w:val="28"/>
        </w:rPr>
        <w:t>vování soudců</w:t>
      </w:r>
      <w:bookmarkEnd w:id="70"/>
    </w:p>
    <w:p w:rsidR="009553BD" w:rsidRPr="002F0D97" w:rsidRDefault="009553BD" w:rsidP="002F0D97">
      <w:pPr>
        <w:spacing w:line="360" w:lineRule="auto"/>
        <w:contextualSpacing/>
        <w:jc w:val="both"/>
        <w:rPr>
          <w:sz w:val="24"/>
        </w:rPr>
      </w:pPr>
    </w:p>
    <w:p w:rsidR="00033D58" w:rsidRPr="002F0D97" w:rsidRDefault="00033D58" w:rsidP="002F0D97">
      <w:pPr>
        <w:spacing w:line="360" w:lineRule="auto"/>
        <w:ind w:firstLine="708"/>
        <w:contextualSpacing/>
        <w:jc w:val="both"/>
        <w:rPr>
          <w:sz w:val="24"/>
        </w:rPr>
      </w:pPr>
      <w:r w:rsidRPr="002F0D97">
        <w:rPr>
          <w:sz w:val="24"/>
        </w:rPr>
        <w:t>Způsob ustavování soudců je upraven ve Slovenské republice v Ústavě, konkrétně v článku 145 Ústavy SR. Zde je uvedeno následující.</w:t>
      </w:r>
    </w:p>
    <w:p w:rsidR="00033D58" w:rsidRPr="002F0D97" w:rsidRDefault="00033D58" w:rsidP="002F0D97">
      <w:pPr>
        <w:spacing w:line="360" w:lineRule="auto"/>
        <w:ind w:firstLine="708"/>
        <w:contextualSpacing/>
        <w:jc w:val="both"/>
        <w:rPr>
          <w:sz w:val="24"/>
        </w:rPr>
      </w:pPr>
      <w:r w:rsidRPr="002F0D97">
        <w:rPr>
          <w:sz w:val="24"/>
          <w:shd w:val="clear" w:color="auto" w:fill="FFFFFF"/>
        </w:rPr>
        <w:t xml:space="preserve">Soudce jmenuje a odvolává prezident Slovenské republiky na návrh soudní rady Slovenské republiky. Soudce je jmenován bez časového omezení a může být </w:t>
      </w:r>
      <w:r w:rsidRPr="002F0D97">
        <w:rPr>
          <w:sz w:val="24"/>
          <w:shd w:val="clear" w:color="auto" w:fill="FFFFFF"/>
        </w:rPr>
        <w:lastRenderedPageBreak/>
        <w:t xml:space="preserve">jmenován pouze občan Slovenské republiky, který dosáhl věku 30 let a má vysokoškolské vzdělání v právní oblasti. Zákonem se stanoví také veškeré další požadavky pro jmenování soudce a jeho pracovního procesu, jakož i rozsah imunity soudců. Předseda </w:t>
      </w:r>
      <w:r w:rsidR="002E7F8A" w:rsidRPr="002F0D97">
        <w:rPr>
          <w:sz w:val="24"/>
          <w:shd w:val="clear" w:color="auto" w:fill="FFFFFF"/>
        </w:rPr>
        <w:t>Nejvyššího soudu</w:t>
      </w:r>
      <w:r w:rsidRPr="002F0D97">
        <w:rPr>
          <w:sz w:val="24"/>
          <w:shd w:val="clear" w:color="auto" w:fill="FFFFFF"/>
        </w:rPr>
        <w:t xml:space="preserve"> Slovenské republiky a místopředseda Nejvyššího soudu Slovenské republiky jsou pak jmenováni na návrh soudní rady Slovenské republiky, dále Slovenské republiky prezident soudců Nejvyššího soudu Slovenské republiky za celkový počet pět let. Stejná osoba může být jmenována jako předseda </w:t>
      </w:r>
      <w:r w:rsidR="002E7F8A" w:rsidRPr="002F0D97">
        <w:rPr>
          <w:sz w:val="24"/>
          <w:shd w:val="clear" w:color="auto" w:fill="FFFFFF"/>
        </w:rPr>
        <w:t>Nejvyššího soudu</w:t>
      </w:r>
      <w:r w:rsidRPr="002F0D97">
        <w:rPr>
          <w:sz w:val="24"/>
          <w:shd w:val="clear" w:color="auto" w:fill="FFFFFF"/>
        </w:rPr>
        <w:t xml:space="preserve"> Slovenské republiky či místopředseda Nejvyššího soudu Slovenské republiky ve dvou po sobě jdoucích sezónách.</w:t>
      </w:r>
    </w:p>
    <w:p w:rsidR="00033D58" w:rsidRPr="002F0D97" w:rsidRDefault="00033D58" w:rsidP="002F0D97">
      <w:pPr>
        <w:spacing w:line="360" w:lineRule="auto"/>
        <w:ind w:firstLine="708"/>
        <w:contextualSpacing/>
        <w:jc w:val="both"/>
        <w:rPr>
          <w:sz w:val="24"/>
        </w:rPr>
      </w:pPr>
      <w:r w:rsidRPr="002F0D97">
        <w:rPr>
          <w:sz w:val="24"/>
          <w:shd w:val="clear" w:color="auto" w:fill="FFFFFF"/>
        </w:rPr>
        <w:t xml:space="preserve">Před uplynutím funkčního období prezidenta Slovenské republiky může odvolat prezidenta </w:t>
      </w:r>
      <w:r w:rsidR="002E7F8A" w:rsidRPr="002F0D97">
        <w:rPr>
          <w:sz w:val="24"/>
          <w:shd w:val="clear" w:color="auto" w:fill="FFFFFF"/>
        </w:rPr>
        <w:t>Nejvyššího soudu</w:t>
      </w:r>
      <w:r w:rsidRPr="002F0D97">
        <w:rPr>
          <w:sz w:val="24"/>
          <w:shd w:val="clear" w:color="auto" w:fill="FFFFFF"/>
        </w:rPr>
        <w:t xml:space="preserve"> Sloven</w:t>
      </w:r>
      <w:r w:rsidR="00704143" w:rsidRPr="002F0D97">
        <w:rPr>
          <w:sz w:val="24"/>
          <w:shd w:val="clear" w:color="auto" w:fill="FFFFFF"/>
        </w:rPr>
        <w:t>ské republiky nebo místopředsed</w:t>
      </w:r>
      <w:r w:rsidRPr="002F0D97">
        <w:rPr>
          <w:sz w:val="24"/>
          <w:shd w:val="clear" w:color="auto" w:fill="FFFFFF"/>
        </w:rPr>
        <w:t xml:space="preserve">u Nejvyššího soudu Slovenské republiky, a to z důvodů uvedených v </w:t>
      </w:r>
      <w:r w:rsidR="002E7F8A" w:rsidRPr="002F0D97">
        <w:rPr>
          <w:sz w:val="24"/>
          <w:shd w:val="clear" w:color="auto" w:fill="FFFFFF"/>
        </w:rPr>
        <w:t>důvodovém článku</w:t>
      </w:r>
      <w:r w:rsidRPr="002F0D97">
        <w:rPr>
          <w:sz w:val="24"/>
          <w:shd w:val="clear" w:color="auto" w:fill="FFFFFF"/>
        </w:rPr>
        <w:t xml:space="preserve"> 147.</w:t>
      </w:r>
      <w:r w:rsidR="005D4F3C" w:rsidRPr="002F0D97">
        <w:rPr>
          <w:rStyle w:val="Znakapoznpodarou"/>
          <w:sz w:val="24"/>
          <w:shd w:val="clear" w:color="auto" w:fill="FFFFFF"/>
        </w:rPr>
        <w:footnoteReference w:id="124"/>
      </w:r>
      <w:r w:rsidRPr="002F0D97">
        <w:rPr>
          <w:sz w:val="24"/>
          <w:shd w:val="clear" w:color="auto" w:fill="FFFFFF"/>
        </w:rPr>
        <w:t xml:space="preserve"> </w:t>
      </w:r>
      <w:r w:rsidR="002E7F8A" w:rsidRPr="002F0D97">
        <w:rPr>
          <w:sz w:val="24"/>
          <w:shd w:val="clear" w:color="auto" w:fill="FFFFFF"/>
        </w:rPr>
        <w:t>S</w:t>
      </w:r>
      <w:r w:rsidRPr="002F0D97">
        <w:rPr>
          <w:sz w:val="24"/>
          <w:shd w:val="clear" w:color="auto" w:fill="FFFFFF"/>
        </w:rPr>
        <w:t xml:space="preserve">oudce </w:t>
      </w:r>
      <w:r w:rsidR="002E7F8A" w:rsidRPr="002F0D97">
        <w:rPr>
          <w:sz w:val="24"/>
          <w:shd w:val="clear" w:color="auto" w:fill="FFFFFF"/>
        </w:rPr>
        <w:t>pak skládá k rukám</w:t>
      </w:r>
      <w:r w:rsidRPr="002F0D97">
        <w:rPr>
          <w:sz w:val="24"/>
          <w:shd w:val="clear" w:color="auto" w:fill="FFFFFF"/>
        </w:rPr>
        <w:t xml:space="preserve"> prezidenta Slovenské republiky tento slib:</w:t>
      </w:r>
      <w:r w:rsidR="002E7F8A" w:rsidRPr="002F0D97">
        <w:rPr>
          <w:sz w:val="24"/>
          <w:shd w:val="clear" w:color="auto" w:fill="FFFFFF"/>
        </w:rPr>
        <w:t xml:space="preserve"> </w:t>
      </w:r>
      <w:r w:rsidR="00704143" w:rsidRPr="002F0D97">
        <w:t>„</w:t>
      </w:r>
      <w:r w:rsidR="002E7F8A" w:rsidRPr="002F0D97">
        <w:rPr>
          <w:i/>
          <w:sz w:val="24"/>
          <w:shd w:val="clear" w:color="auto" w:fill="FFFFFF"/>
        </w:rPr>
        <w:t>Sľubujem na svoju česť a svedomie, že sa budem spravovať ústavou, ústavnými zákonmi, medzinárodnými zmluvami, ktoré Slovenská republika ratifikovala a boli vyhlásené spôsobom ustanoveným zákonom, a zákonmi, budem vykladať zákony a rozhodovať podľa svojho najlepšieho presvedčenia, nezávisle a nestranne. Zložením sľubu sa sudca ujíma svojej funkcie.</w:t>
      </w:r>
      <w:r w:rsidRPr="002F0D97">
        <w:rPr>
          <w:i/>
          <w:sz w:val="24"/>
          <w:shd w:val="clear" w:color="auto" w:fill="FFFFFF"/>
        </w:rPr>
        <w:t>.</w:t>
      </w:r>
      <w:r w:rsidRPr="002F0D97">
        <w:rPr>
          <w:rStyle w:val="Znakapoznpodarou"/>
          <w:i/>
          <w:sz w:val="24"/>
          <w:shd w:val="clear" w:color="auto" w:fill="FFFFFF"/>
        </w:rPr>
        <w:footnoteReference w:id="125"/>
      </w:r>
    </w:p>
    <w:p w:rsidR="00F01B7F" w:rsidRPr="002F0D97" w:rsidRDefault="00F01B7F" w:rsidP="002F0D97">
      <w:pPr>
        <w:spacing w:line="360" w:lineRule="auto"/>
        <w:ind w:firstLine="708"/>
        <w:contextualSpacing/>
        <w:jc w:val="both"/>
        <w:rPr>
          <w:sz w:val="24"/>
        </w:rPr>
      </w:pPr>
      <w:r w:rsidRPr="002F0D97">
        <w:rPr>
          <w:sz w:val="24"/>
        </w:rPr>
        <w:t xml:space="preserve">Veškeré další předpoklady stanoví příslušný zákon. Článek 145a </w:t>
      </w:r>
      <w:r w:rsidR="00704143" w:rsidRPr="002F0D97">
        <w:rPr>
          <w:sz w:val="24"/>
        </w:rPr>
        <w:t>uvádí</w:t>
      </w:r>
      <w:r w:rsidRPr="002F0D97">
        <w:rPr>
          <w:sz w:val="24"/>
        </w:rPr>
        <w:t xml:space="preserve">, že </w:t>
      </w:r>
      <w:r w:rsidRPr="002F0D97">
        <w:rPr>
          <w:sz w:val="24"/>
          <w:shd w:val="clear" w:color="auto" w:fill="FFFFFF"/>
        </w:rPr>
        <w:t>pokud je soudce také jmenován členem politické strany či politického hnutí, je povinen ukončit členství před složením slibu. Soudce vykonává tuto funkci jako profesi. Výkon funkce soudce není kompatibilní s funkcí ostatních orgánu veřejné moci, se zaměstnaneckým poměrem ve státní správě, v pracovním poměru s podobnými pracovními vztahy s podnikáním, s členy řídícího či kontrolního orgánu právnické osoby, která vykonává obchodní nebo jiné ekonomick</w:t>
      </w:r>
      <w:r w:rsidR="00704143" w:rsidRPr="002F0D97">
        <w:rPr>
          <w:sz w:val="24"/>
          <w:shd w:val="clear" w:color="auto" w:fill="FFFFFF"/>
        </w:rPr>
        <w:t>ou</w:t>
      </w:r>
      <w:r w:rsidRPr="002F0D97">
        <w:rPr>
          <w:sz w:val="24"/>
          <w:shd w:val="clear" w:color="auto" w:fill="FFFFFF"/>
        </w:rPr>
        <w:t xml:space="preserve"> nebo výdělečnou činnost, kromě zprávy vlastního majetku, akademické, pedagogické, literární nebo uměleck</w:t>
      </w:r>
      <w:r w:rsidR="00704143" w:rsidRPr="002F0D97">
        <w:rPr>
          <w:sz w:val="24"/>
          <w:shd w:val="clear" w:color="auto" w:fill="FFFFFF"/>
        </w:rPr>
        <w:t>é</w:t>
      </w:r>
      <w:r w:rsidRPr="002F0D97">
        <w:rPr>
          <w:sz w:val="24"/>
          <w:shd w:val="clear" w:color="auto" w:fill="FFFFFF"/>
        </w:rPr>
        <w:t xml:space="preserve"> činnost</w:t>
      </w:r>
      <w:r w:rsidR="00704143" w:rsidRPr="002F0D97">
        <w:rPr>
          <w:sz w:val="24"/>
          <w:shd w:val="clear" w:color="auto" w:fill="FFFFFF"/>
        </w:rPr>
        <w:t>i</w:t>
      </w:r>
      <w:r w:rsidRPr="002F0D97">
        <w:rPr>
          <w:sz w:val="24"/>
          <w:shd w:val="clear" w:color="auto" w:fill="FFFFFF"/>
        </w:rPr>
        <w:t xml:space="preserve"> a členství soudní rady Slovenské republiky.</w:t>
      </w:r>
    </w:p>
    <w:p w:rsidR="00EE5C27" w:rsidRPr="002F0D97" w:rsidRDefault="00D52282" w:rsidP="002F0D97">
      <w:pPr>
        <w:spacing w:line="360" w:lineRule="auto"/>
        <w:ind w:firstLine="708"/>
        <w:contextualSpacing/>
        <w:jc w:val="both"/>
        <w:rPr>
          <w:sz w:val="24"/>
        </w:rPr>
      </w:pPr>
      <w:r w:rsidRPr="002F0D97">
        <w:rPr>
          <w:sz w:val="24"/>
          <w:shd w:val="clear" w:color="auto" w:fill="FFFFFF"/>
        </w:rPr>
        <w:t xml:space="preserve">Prezident Slovenské republiky také na návrh Soudní rady Slovenské republiky odvolává soudce, a to na základě právoplatného rozsudku za úmyslný trestný čin či jestliže byl právoplatně odsouzený za trestný čin a soud nerozhodl v jeho případě o podmínečném odložení výkonu trestu odnětím svobody, na základě </w:t>
      </w:r>
      <w:r w:rsidRPr="002F0D97">
        <w:rPr>
          <w:sz w:val="24"/>
          <w:shd w:val="clear" w:color="auto" w:fill="FFFFFF"/>
        </w:rPr>
        <w:lastRenderedPageBreak/>
        <w:t>rozhodnutí disciplinárního senátu pro čin, který je neslučitelný s výkonem uvedené funkce soudu či jestliže zanikla jeho volitelnost do Národní rady Slovenské republiky. Prezident Slovensk</w:t>
      </w:r>
      <w:r w:rsidR="001A7DA3" w:rsidRPr="002F0D97">
        <w:rPr>
          <w:sz w:val="24"/>
          <w:shd w:val="clear" w:color="auto" w:fill="FFFFFF"/>
        </w:rPr>
        <w:t>é</w:t>
      </w:r>
      <w:r w:rsidRPr="002F0D97">
        <w:rPr>
          <w:sz w:val="24"/>
          <w:shd w:val="clear" w:color="auto" w:fill="FFFFFF"/>
        </w:rPr>
        <w:t xml:space="preserve"> republiky na návrh S</w:t>
      </w:r>
      <w:r w:rsidR="001A7DA3" w:rsidRPr="002F0D97">
        <w:rPr>
          <w:sz w:val="24"/>
          <w:shd w:val="clear" w:color="auto" w:fill="FFFFFF"/>
        </w:rPr>
        <w:t>oudní</w:t>
      </w:r>
      <w:r w:rsidRPr="002F0D97">
        <w:rPr>
          <w:sz w:val="24"/>
          <w:shd w:val="clear" w:color="auto" w:fill="FFFFFF"/>
        </w:rPr>
        <w:t xml:space="preserve"> rady Slovensk</w:t>
      </w:r>
      <w:r w:rsidR="001A7DA3" w:rsidRPr="002F0D97">
        <w:rPr>
          <w:sz w:val="24"/>
          <w:shd w:val="clear" w:color="auto" w:fill="FFFFFF"/>
        </w:rPr>
        <w:t>é</w:t>
      </w:r>
      <w:r w:rsidRPr="002F0D97">
        <w:rPr>
          <w:sz w:val="24"/>
          <w:shd w:val="clear" w:color="auto" w:fill="FFFFFF"/>
        </w:rPr>
        <w:t xml:space="preserve"> republiky s</w:t>
      </w:r>
      <w:r w:rsidR="001A7DA3" w:rsidRPr="002F0D97">
        <w:rPr>
          <w:sz w:val="24"/>
          <w:shd w:val="clear" w:color="auto" w:fill="FFFFFF"/>
        </w:rPr>
        <w:t>o</w:t>
      </w:r>
      <w:r w:rsidRPr="002F0D97">
        <w:rPr>
          <w:sz w:val="24"/>
          <w:shd w:val="clear" w:color="auto" w:fill="FFFFFF"/>
        </w:rPr>
        <w:t>udc</w:t>
      </w:r>
      <w:r w:rsidR="001A7DA3" w:rsidRPr="002F0D97">
        <w:rPr>
          <w:sz w:val="24"/>
          <w:shd w:val="clear" w:color="auto" w:fill="FFFFFF"/>
        </w:rPr>
        <w:t>e</w:t>
      </w:r>
      <w:r w:rsidRPr="002F0D97">
        <w:rPr>
          <w:sz w:val="24"/>
          <w:shd w:val="clear" w:color="auto" w:fill="FFFFFF"/>
        </w:rPr>
        <w:t xml:space="preserve"> odvolá</w:t>
      </w:r>
      <w:r w:rsidR="001A7DA3" w:rsidRPr="002F0D97">
        <w:rPr>
          <w:sz w:val="24"/>
          <w:shd w:val="clear" w:color="auto" w:fill="FFFFFF"/>
        </w:rPr>
        <w:t>, jestliže</w:t>
      </w:r>
      <w:r w:rsidRPr="002F0D97">
        <w:rPr>
          <w:sz w:val="24"/>
          <w:shd w:val="clear" w:color="auto" w:fill="FFFFFF"/>
        </w:rPr>
        <w:t xml:space="preserve"> mu zdravotn</w:t>
      </w:r>
      <w:r w:rsidR="001A7DA3" w:rsidRPr="002F0D97">
        <w:rPr>
          <w:sz w:val="24"/>
          <w:shd w:val="clear" w:color="auto" w:fill="FFFFFF"/>
        </w:rPr>
        <w:t>í</w:t>
      </w:r>
      <w:r w:rsidRPr="002F0D97">
        <w:rPr>
          <w:sz w:val="24"/>
          <w:shd w:val="clear" w:color="auto" w:fill="FFFFFF"/>
        </w:rPr>
        <w:t xml:space="preserve"> stav dl</w:t>
      </w:r>
      <w:r w:rsidR="001A7DA3" w:rsidRPr="002F0D97">
        <w:rPr>
          <w:sz w:val="24"/>
          <w:shd w:val="clear" w:color="auto" w:fill="FFFFFF"/>
        </w:rPr>
        <w:t>ouhodobě</w:t>
      </w:r>
      <w:r w:rsidRPr="002F0D97">
        <w:rPr>
          <w:sz w:val="24"/>
          <w:shd w:val="clear" w:color="auto" w:fill="FFFFFF"/>
        </w:rPr>
        <w:t xml:space="preserve"> nedovo</w:t>
      </w:r>
      <w:r w:rsidR="001A7DA3" w:rsidRPr="002F0D97">
        <w:rPr>
          <w:sz w:val="24"/>
          <w:shd w:val="clear" w:color="auto" w:fill="FFFFFF"/>
        </w:rPr>
        <w:t>luje</w:t>
      </w:r>
      <w:r w:rsidRPr="002F0D97">
        <w:rPr>
          <w:sz w:val="24"/>
          <w:shd w:val="clear" w:color="auto" w:fill="FFFFFF"/>
        </w:rPr>
        <w:t xml:space="preserve">, </w:t>
      </w:r>
      <w:r w:rsidR="001A7DA3" w:rsidRPr="002F0D97">
        <w:rPr>
          <w:sz w:val="24"/>
          <w:shd w:val="clear" w:color="auto" w:fill="FFFFFF"/>
        </w:rPr>
        <w:t>nejméně během jednoho roku</w:t>
      </w:r>
      <w:r w:rsidRPr="002F0D97">
        <w:rPr>
          <w:sz w:val="24"/>
          <w:shd w:val="clear" w:color="auto" w:fill="FFFFFF"/>
        </w:rPr>
        <w:t xml:space="preserve">, </w:t>
      </w:r>
      <w:r w:rsidR="001A7DA3" w:rsidRPr="002F0D97">
        <w:rPr>
          <w:sz w:val="24"/>
          <w:shd w:val="clear" w:color="auto" w:fill="FFFFFF"/>
        </w:rPr>
        <w:t>vykonávat řádně soudní povinnosti nebo dosáhl věku 65 let.</w:t>
      </w:r>
      <w:r w:rsidRPr="002F0D97">
        <w:rPr>
          <w:rStyle w:val="Znakapoznpodarou"/>
          <w:sz w:val="24"/>
          <w:shd w:val="clear" w:color="auto" w:fill="FFFFFF"/>
        </w:rPr>
        <w:footnoteReference w:id="126"/>
      </w:r>
    </w:p>
    <w:p w:rsidR="00991823" w:rsidRPr="002F0D97" w:rsidRDefault="00991823" w:rsidP="002F0D97">
      <w:pPr>
        <w:spacing w:line="360" w:lineRule="auto"/>
        <w:contextualSpacing/>
        <w:jc w:val="both"/>
        <w:rPr>
          <w:rFonts w:eastAsia="Times New Roman"/>
          <w:sz w:val="24"/>
        </w:rPr>
      </w:pPr>
    </w:p>
    <w:p w:rsidR="00702F71" w:rsidRPr="002F0D97" w:rsidRDefault="00702F71" w:rsidP="002F0D97">
      <w:pPr>
        <w:pStyle w:val="Nadpis2"/>
        <w:spacing w:before="0" w:line="360" w:lineRule="auto"/>
        <w:contextualSpacing/>
        <w:jc w:val="both"/>
        <w:rPr>
          <w:i w:val="0"/>
          <w:color w:val="auto"/>
          <w:sz w:val="32"/>
          <w:szCs w:val="32"/>
        </w:rPr>
      </w:pPr>
      <w:bookmarkStart w:id="71" w:name="_Toc391931442"/>
      <w:r w:rsidRPr="002F0D97">
        <w:rPr>
          <w:i w:val="0"/>
          <w:color w:val="auto"/>
          <w:sz w:val="32"/>
          <w:szCs w:val="32"/>
        </w:rPr>
        <w:t>4.3 Komparace nezávislosti soudní moci v ČR a SR</w:t>
      </w:r>
      <w:bookmarkEnd w:id="71"/>
    </w:p>
    <w:p w:rsidR="00702F71" w:rsidRPr="002F0D97" w:rsidRDefault="00702F71" w:rsidP="002F0D97">
      <w:pPr>
        <w:contextualSpacing/>
      </w:pPr>
    </w:p>
    <w:p w:rsidR="00C5023A" w:rsidRPr="002F0D97" w:rsidRDefault="00C5023A" w:rsidP="002F0D97">
      <w:pPr>
        <w:spacing w:line="360" w:lineRule="auto"/>
        <w:contextualSpacing/>
        <w:jc w:val="both"/>
        <w:rPr>
          <w:sz w:val="24"/>
        </w:rPr>
      </w:pPr>
      <w:r w:rsidRPr="002F0D97">
        <w:rPr>
          <w:sz w:val="24"/>
        </w:rPr>
        <w:tab/>
        <w:t>Přestože již byly definovány bližší informace týkající se obou zemí, je vhodné se podívat na stručnou komparaci vybraných náležitostí nezávislosti soudní moci v obou zemích.</w:t>
      </w:r>
    </w:p>
    <w:p w:rsidR="00702F71" w:rsidRPr="002F0D97" w:rsidRDefault="006C55A0" w:rsidP="002F0D97">
      <w:pPr>
        <w:spacing w:line="360" w:lineRule="auto"/>
        <w:contextualSpacing/>
        <w:jc w:val="both"/>
        <w:rPr>
          <w:rFonts w:eastAsia="Times New Roman"/>
          <w:sz w:val="24"/>
        </w:rPr>
      </w:pPr>
      <w:r w:rsidRPr="002F0D97">
        <w:rPr>
          <w:rFonts w:eastAsia="Times New Roman"/>
          <w:sz w:val="24"/>
        </w:rPr>
        <w:tab/>
      </w:r>
      <w:r w:rsidR="00A53F52" w:rsidRPr="002F0D97">
        <w:rPr>
          <w:rFonts w:eastAsia="Times New Roman"/>
          <w:sz w:val="24"/>
        </w:rPr>
        <w:t>Na Slovensku je nejdůležitější slovenský právní předpis ústavní zákon č. 460/1992 Zb., Ústava Slovenské republiky, ve znění pozdějších předpisů. Soudní moc je oddělena od všech ostatních mocí a státních orgánů</w:t>
      </w:r>
      <w:r w:rsidR="001D2471" w:rsidRPr="002F0D97">
        <w:rPr>
          <w:rFonts w:eastAsia="Times New Roman"/>
          <w:sz w:val="24"/>
        </w:rPr>
        <w:t>, tedy obdobně, jako v ČR</w:t>
      </w:r>
      <w:r w:rsidR="00A53F52" w:rsidRPr="002F0D97">
        <w:rPr>
          <w:rFonts w:eastAsia="Times New Roman"/>
          <w:sz w:val="24"/>
        </w:rPr>
        <w:t xml:space="preserve">. </w:t>
      </w:r>
    </w:p>
    <w:p w:rsidR="00E265AB" w:rsidRPr="002F0D97" w:rsidRDefault="006C55A0" w:rsidP="002F0D97">
      <w:pPr>
        <w:spacing w:line="360" w:lineRule="auto"/>
        <w:contextualSpacing/>
        <w:jc w:val="both"/>
        <w:rPr>
          <w:rFonts w:eastAsia="Times New Roman"/>
          <w:sz w:val="24"/>
        </w:rPr>
      </w:pPr>
      <w:r w:rsidRPr="002F0D97">
        <w:rPr>
          <w:rFonts w:eastAsia="Times New Roman"/>
          <w:sz w:val="24"/>
        </w:rPr>
        <w:tab/>
        <w:t xml:space="preserve">V České republice je dělba moci obsažena v článku 2 odst. 1 ústavního zákona č. 1/1993 Sb., Ústava České republiky, ve znění pozdějších předpisů. Jak je z výše uvedeného patrné, Ústava v SR byla přijata dříve, než tomu bylo v ČR. </w:t>
      </w:r>
      <w:r w:rsidR="00E35AB2" w:rsidRPr="002F0D97">
        <w:rPr>
          <w:rFonts w:eastAsia="Times New Roman"/>
          <w:sz w:val="24"/>
        </w:rPr>
        <w:t>Slovensko tak Ústavní zákon připravilo rychleji, z čehož může plynout, ž</w:t>
      </w:r>
      <w:r w:rsidR="001D2471" w:rsidRPr="002F0D97">
        <w:rPr>
          <w:rFonts w:eastAsia="Times New Roman"/>
          <w:sz w:val="24"/>
        </w:rPr>
        <w:t xml:space="preserve">e o rozdělení federace usilovalo </w:t>
      </w:r>
      <w:r w:rsidR="00E35AB2" w:rsidRPr="002F0D97">
        <w:rPr>
          <w:rFonts w:eastAsia="Times New Roman"/>
          <w:sz w:val="24"/>
        </w:rPr>
        <w:t xml:space="preserve">více, než Češi. </w:t>
      </w:r>
      <w:r w:rsidR="00D82AC4" w:rsidRPr="002F0D97">
        <w:rPr>
          <w:rFonts w:eastAsia="Times New Roman"/>
          <w:sz w:val="24"/>
        </w:rPr>
        <w:t>Tato Ústava však má určité nedostatky, které mohou být spojeny právě se spěchem</w:t>
      </w:r>
      <w:r w:rsidR="001D2471" w:rsidRPr="002F0D97">
        <w:rPr>
          <w:rFonts w:eastAsia="Times New Roman"/>
          <w:sz w:val="24"/>
        </w:rPr>
        <w:t xml:space="preserve"> při její přípravě</w:t>
      </w:r>
      <w:r w:rsidR="00D82AC4" w:rsidRPr="002F0D97">
        <w:rPr>
          <w:rFonts w:eastAsia="Times New Roman"/>
          <w:sz w:val="24"/>
        </w:rPr>
        <w:t xml:space="preserve">. Ústava Slovenské republiky upravuje ve druhé hlavě základní práva svobody, </w:t>
      </w:r>
      <w:r w:rsidR="001D2471" w:rsidRPr="002F0D97">
        <w:rPr>
          <w:rFonts w:eastAsia="Times New Roman"/>
          <w:sz w:val="24"/>
        </w:rPr>
        <w:t>jež</w:t>
      </w:r>
      <w:r w:rsidR="00D82AC4" w:rsidRPr="002F0D97">
        <w:rPr>
          <w:rFonts w:eastAsia="Times New Roman"/>
          <w:sz w:val="24"/>
        </w:rPr>
        <w:t xml:space="preserve"> jsou v České republice obsažen</w:t>
      </w:r>
      <w:r w:rsidR="001D2471" w:rsidRPr="002F0D97">
        <w:rPr>
          <w:rFonts w:eastAsia="Times New Roman"/>
          <w:sz w:val="24"/>
        </w:rPr>
        <w:t>a</w:t>
      </w:r>
      <w:r w:rsidR="00D82AC4" w:rsidRPr="002F0D97">
        <w:rPr>
          <w:rFonts w:eastAsia="Times New Roman"/>
          <w:sz w:val="24"/>
        </w:rPr>
        <w:t xml:space="preserve"> v Listině základních práv a svobod, která je součástí také Slovenské </w:t>
      </w:r>
      <w:r w:rsidR="001D2471" w:rsidRPr="002F0D97">
        <w:rPr>
          <w:rFonts w:eastAsia="Times New Roman"/>
          <w:sz w:val="24"/>
        </w:rPr>
        <w:t>republiky. Jedná se tak o určité</w:t>
      </w:r>
      <w:r w:rsidR="00D82AC4" w:rsidRPr="002F0D97">
        <w:rPr>
          <w:rFonts w:eastAsia="Times New Roman"/>
          <w:sz w:val="24"/>
        </w:rPr>
        <w:t xml:space="preserve"> dvojí opakování.</w:t>
      </w:r>
      <w:r w:rsidR="008845CB" w:rsidRPr="002F0D97">
        <w:rPr>
          <w:rFonts w:eastAsia="Times New Roman"/>
          <w:sz w:val="24"/>
        </w:rPr>
        <w:t xml:space="preserve"> Tato skutečnost může působit poněkud zmatečně. </w:t>
      </w:r>
      <w:r w:rsidR="00E265AB" w:rsidRPr="002F0D97">
        <w:rPr>
          <w:sz w:val="24"/>
          <w:shd w:val="clear" w:color="auto" w:fill="FFFFFF"/>
        </w:rPr>
        <w:t>Slovenská republika zdědila a do dnešního dne má duplicitní národní ústavní uspořádání ústavu základních práv a svobod, které jsou obsaženy v Ústavě Slovenské republiky přímo, (hlava II) a v Listině základních práv a svobod, které v současnosti tvoří součást ústavního systému Slovenské republiky. Tato zvláštní ústavní situace činí na Slovensku nejeden problém.</w:t>
      </w:r>
      <w:r w:rsidR="00E265AB" w:rsidRPr="002F0D97">
        <w:rPr>
          <w:rStyle w:val="Znakapoznpodarou"/>
          <w:sz w:val="24"/>
          <w:shd w:val="clear" w:color="auto" w:fill="FFFFFF"/>
        </w:rPr>
        <w:footnoteReference w:id="127"/>
      </w:r>
    </w:p>
    <w:p w:rsidR="00D82AC4" w:rsidRPr="002F0D97" w:rsidRDefault="00E265AB" w:rsidP="002F0D97">
      <w:pPr>
        <w:spacing w:line="360" w:lineRule="auto"/>
        <w:contextualSpacing/>
        <w:jc w:val="both"/>
        <w:rPr>
          <w:rFonts w:eastAsia="Times New Roman"/>
          <w:sz w:val="24"/>
        </w:rPr>
      </w:pPr>
      <w:r w:rsidRPr="002F0D97">
        <w:rPr>
          <w:rFonts w:eastAsia="Times New Roman"/>
          <w:sz w:val="24"/>
        </w:rPr>
        <w:lastRenderedPageBreak/>
        <w:tab/>
        <w:t xml:space="preserve">I přesto v rámci obou Ústav není možné hledat více rozdílů, což je dáno tím, že se jednalo o dříve jednotnou zemi, </w:t>
      </w:r>
      <w:r w:rsidR="001D2471" w:rsidRPr="002F0D97">
        <w:rPr>
          <w:rFonts w:eastAsia="Times New Roman"/>
          <w:sz w:val="24"/>
        </w:rPr>
        <w:t>kdy po rozdělení země</w:t>
      </w:r>
      <w:r w:rsidRPr="002F0D97">
        <w:rPr>
          <w:rFonts w:eastAsia="Times New Roman"/>
          <w:sz w:val="24"/>
        </w:rPr>
        <w:t xml:space="preserve"> vycházely z původních právních úprav a předpisů. </w:t>
      </w:r>
    </w:p>
    <w:p w:rsidR="00B205F2" w:rsidRPr="002F0D97" w:rsidRDefault="00B205F2" w:rsidP="002F0D97">
      <w:pPr>
        <w:pStyle w:val="Normlnweb"/>
        <w:shd w:val="clear" w:color="auto" w:fill="FFFFFF"/>
        <w:spacing w:before="0" w:beforeAutospacing="0" w:after="0" w:afterAutospacing="0" w:line="360" w:lineRule="auto"/>
        <w:contextualSpacing/>
        <w:jc w:val="both"/>
        <w:rPr>
          <w:sz w:val="24"/>
          <w:lang w:val="cs-CZ"/>
        </w:rPr>
      </w:pPr>
      <w:r w:rsidRPr="002F0D97">
        <w:rPr>
          <w:sz w:val="24"/>
          <w:lang w:val="cs-CZ"/>
        </w:rPr>
        <w:tab/>
        <w:t>Soudní moc na Slovensku vykonávají </w:t>
      </w:r>
      <w:r w:rsidRPr="002F0D97">
        <w:rPr>
          <w:bCs/>
          <w:sz w:val="24"/>
          <w:lang w:val="cs-CZ"/>
        </w:rPr>
        <w:t>obecné soudy </w:t>
      </w:r>
      <w:r w:rsidRPr="002F0D97">
        <w:rPr>
          <w:sz w:val="24"/>
          <w:lang w:val="cs-CZ"/>
        </w:rPr>
        <w:t xml:space="preserve">a také </w:t>
      </w:r>
      <w:r w:rsidRPr="002F0D97">
        <w:rPr>
          <w:bCs/>
          <w:sz w:val="24"/>
          <w:lang w:val="cs-CZ"/>
        </w:rPr>
        <w:t>Ústavní soud Slovenské republiky</w:t>
      </w:r>
      <w:r w:rsidRPr="002F0D97">
        <w:rPr>
          <w:sz w:val="24"/>
          <w:lang w:val="cs-CZ"/>
        </w:rPr>
        <w:t>. Soudnictví zde vykonávají nezávislé a podobně, jako je tomu v České republice, nestranné soudy. Soudnictví je tak na všech stupních odděleno od jiných orgánů státní moci, jako v České republice. Výkon soudnictví je řízen předsedou soudu.</w:t>
      </w:r>
      <w:r w:rsidRPr="002F0D97">
        <w:rPr>
          <w:rStyle w:val="Znakapoznpodarou"/>
          <w:sz w:val="24"/>
          <w:lang w:val="cs-CZ"/>
        </w:rPr>
        <w:footnoteReference w:id="128"/>
      </w:r>
      <w:r w:rsidR="001D2471" w:rsidRPr="002F0D97">
        <w:rPr>
          <w:sz w:val="24"/>
          <w:lang w:val="cs-CZ"/>
        </w:rPr>
        <w:t xml:space="preserve"> Je tak poměrně dobře zajištěna nestrannost soudců a soudů v obou zemích.</w:t>
      </w:r>
    </w:p>
    <w:p w:rsidR="00B205F2" w:rsidRPr="002F0D97" w:rsidRDefault="00B205F2" w:rsidP="002F0D97">
      <w:pPr>
        <w:spacing w:line="360" w:lineRule="auto"/>
        <w:contextualSpacing/>
        <w:jc w:val="both"/>
        <w:rPr>
          <w:sz w:val="24"/>
        </w:rPr>
      </w:pPr>
      <w:r w:rsidRPr="002F0D97">
        <w:rPr>
          <w:rFonts w:eastAsia="Times New Roman"/>
          <w:sz w:val="24"/>
        </w:rPr>
        <w:tab/>
        <w:t>V České republice je s</w:t>
      </w:r>
      <w:r w:rsidRPr="002F0D97">
        <w:rPr>
          <w:sz w:val="24"/>
        </w:rPr>
        <w:t>ystém soudů tvořen Ústavním soudem České republiky a dále soustavou tzv. obecných soudů. Soustava obecných soudů je tvořena Nejvyšším soudem, Nejvyšším správním soudem, vrchními soudy, krajskými soudy a rovněž okresními soudy.</w:t>
      </w:r>
      <w:r w:rsidR="00DB1E90" w:rsidRPr="002F0D97">
        <w:rPr>
          <w:rStyle w:val="Znakapoznpodarou"/>
          <w:sz w:val="24"/>
        </w:rPr>
        <w:footnoteReference w:id="129"/>
      </w:r>
      <w:r w:rsidR="00DB1E90" w:rsidRPr="002F0D97">
        <w:rPr>
          <w:sz w:val="24"/>
        </w:rPr>
        <w:t xml:space="preserve"> </w:t>
      </w:r>
      <w:r w:rsidRPr="002F0D97">
        <w:rPr>
          <w:sz w:val="24"/>
        </w:rPr>
        <w:t xml:space="preserve"> </w:t>
      </w:r>
    </w:p>
    <w:p w:rsidR="00CC4D7F" w:rsidRPr="002F0D97" w:rsidRDefault="00317B35" w:rsidP="002F0D97">
      <w:pPr>
        <w:spacing w:line="360" w:lineRule="auto"/>
        <w:contextualSpacing/>
        <w:jc w:val="both"/>
        <w:rPr>
          <w:rFonts w:eastAsia="Times New Roman"/>
          <w:sz w:val="24"/>
        </w:rPr>
      </w:pPr>
      <w:r w:rsidRPr="002F0D97">
        <w:rPr>
          <w:rFonts w:eastAsia="Times New Roman"/>
          <w:sz w:val="24"/>
        </w:rPr>
        <w:tab/>
        <w:t>V České republice jmenuje soudce prezident republiky. Takto činí prezident na základě článku 63 odst. 1 písm. i Ústavy ČR a vyžaduje ke své platnosti spolupodpis předsedy vlády nebo jím pověřeného člena vlády, tedy kontrasignaci.</w:t>
      </w:r>
      <w:r w:rsidRPr="002F0D97">
        <w:rPr>
          <w:rStyle w:val="Znakapoznpodarou"/>
          <w:rFonts w:eastAsia="Times New Roman"/>
          <w:sz w:val="24"/>
        </w:rPr>
        <w:footnoteReference w:id="130"/>
      </w:r>
    </w:p>
    <w:p w:rsidR="00693170" w:rsidRPr="002F0D97" w:rsidRDefault="00693170" w:rsidP="002F0D97">
      <w:pPr>
        <w:spacing w:line="360" w:lineRule="auto"/>
        <w:contextualSpacing/>
        <w:jc w:val="both"/>
        <w:rPr>
          <w:sz w:val="24"/>
        </w:rPr>
      </w:pPr>
      <w:r w:rsidRPr="002F0D97">
        <w:rPr>
          <w:rFonts w:eastAsia="Times New Roman"/>
          <w:sz w:val="24"/>
        </w:rPr>
        <w:tab/>
      </w:r>
      <w:r w:rsidRPr="002F0D97">
        <w:rPr>
          <w:sz w:val="24"/>
        </w:rPr>
        <w:t xml:space="preserve">V ČR </w:t>
      </w:r>
      <w:r w:rsidR="004C727B">
        <w:rPr>
          <w:sz w:val="24"/>
        </w:rPr>
        <w:t>jsou s</w:t>
      </w:r>
      <w:r w:rsidRPr="002F0D97">
        <w:rPr>
          <w:sz w:val="24"/>
        </w:rPr>
        <w:t>oudci jmenování obecně a do funkce bez časového omezení. Funkce soudce zaniká uplynutím kalendářního roku, ve kterém soudce dosáhl věku 70 let a na základě zákona stanovených podmínek.</w:t>
      </w:r>
    </w:p>
    <w:p w:rsidR="00693170" w:rsidRPr="002F0D97" w:rsidRDefault="00693170" w:rsidP="002F0D97">
      <w:pPr>
        <w:spacing w:line="360" w:lineRule="auto"/>
        <w:ind w:firstLine="708"/>
        <w:contextualSpacing/>
        <w:jc w:val="both"/>
        <w:rPr>
          <w:sz w:val="24"/>
        </w:rPr>
      </w:pPr>
      <w:r w:rsidRPr="002F0D97">
        <w:rPr>
          <w:sz w:val="24"/>
          <w:shd w:val="clear" w:color="auto" w:fill="FFFFFF"/>
        </w:rPr>
        <w:t>Prezident Slovenské republiky na návrh Soudní rady Slovenské republiky soudce odvolá, jestliže mu zdravotní stav dlouhodobě nedovoluje, nejméně během jednoho roku, vykonávat řádně soudní povinnosti nebo dosáhl věku 65 let.</w:t>
      </w:r>
    </w:p>
    <w:p w:rsidR="00CC4D7F" w:rsidRPr="002F0D97" w:rsidRDefault="00CC4D7F" w:rsidP="002F0D97">
      <w:pPr>
        <w:spacing w:line="360" w:lineRule="auto"/>
        <w:contextualSpacing/>
        <w:jc w:val="both"/>
        <w:rPr>
          <w:rFonts w:eastAsia="Times New Roman"/>
          <w:sz w:val="24"/>
        </w:rPr>
      </w:pPr>
    </w:p>
    <w:p w:rsidR="00CC4D7F" w:rsidRPr="002F0D97" w:rsidRDefault="00CC4D7F" w:rsidP="002F0D97">
      <w:pPr>
        <w:spacing w:line="360" w:lineRule="auto"/>
        <w:contextualSpacing/>
        <w:jc w:val="both"/>
        <w:rPr>
          <w:rFonts w:eastAsia="Times New Roman"/>
          <w:sz w:val="24"/>
        </w:rPr>
      </w:pPr>
    </w:p>
    <w:p w:rsidR="002673EA" w:rsidRPr="002F0D97" w:rsidRDefault="002673EA" w:rsidP="002F0D97">
      <w:pPr>
        <w:pStyle w:val="Nadpis1"/>
        <w:spacing w:before="0" w:after="0"/>
        <w:contextualSpacing/>
        <w:jc w:val="both"/>
        <w:rPr>
          <w:sz w:val="36"/>
          <w:szCs w:val="36"/>
        </w:rPr>
      </w:pPr>
      <w:bookmarkStart w:id="72" w:name="_Toc391931443"/>
      <w:r w:rsidRPr="002F0D97">
        <w:rPr>
          <w:sz w:val="36"/>
          <w:szCs w:val="36"/>
        </w:rPr>
        <w:lastRenderedPageBreak/>
        <w:t>Závěr</w:t>
      </w:r>
      <w:bookmarkEnd w:id="72"/>
    </w:p>
    <w:p w:rsidR="002673EA" w:rsidRPr="002F0D97" w:rsidRDefault="002673EA" w:rsidP="002F0D97">
      <w:pPr>
        <w:contextualSpacing/>
      </w:pPr>
    </w:p>
    <w:p w:rsidR="002673EA" w:rsidRPr="002F0D97" w:rsidRDefault="002673EA" w:rsidP="002F0D97">
      <w:pPr>
        <w:contextualSpacing/>
      </w:pPr>
    </w:p>
    <w:p w:rsidR="00313A7D" w:rsidRPr="002F0D97" w:rsidRDefault="003B17B0" w:rsidP="002F0D97">
      <w:pPr>
        <w:spacing w:line="360" w:lineRule="auto"/>
        <w:contextualSpacing/>
        <w:jc w:val="both"/>
        <w:rPr>
          <w:sz w:val="24"/>
        </w:rPr>
      </w:pPr>
      <w:r w:rsidRPr="002F0D97">
        <w:rPr>
          <w:sz w:val="24"/>
        </w:rPr>
        <w:tab/>
      </w:r>
      <w:r w:rsidR="00374898" w:rsidRPr="002F0D97">
        <w:rPr>
          <w:sz w:val="24"/>
        </w:rPr>
        <w:t>Tématem této práce byla problematika týkající se nezávislosti soudů a soudců jako znak demokratického právního státu. Práce potvrdila, že nezávisl</w:t>
      </w:r>
      <w:r w:rsidR="00326411" w:rsidRPr="002F0D97">
        <w:rPr>
          <w:sz w:val="24"/>
        </w:rPr>
        <w:t xml:space="preserve">ost </w:t>
      </w:r>
      <w:r w:rsidR="00374898" w:rsidRPr="002F0D97">
        <w:rPr>
          <w:sz w:val="24"/>
        </w:rPr>
        <w:t>soudů a soudců je v každém státě velmi důležit</w:t>
      </w:r>
      <w:r w:rsidR="00326411" w:rsidRPr="002F0D97">
        <w:rPr>
          <w:sz w:val="24"/>
        </w:rPr>
        <w:t>á</w:t>
      </w:r>
      <w:r w:rsidR="00374898" w:rsidRPr="002F0D97">
        <w:rPr>
          <w:sz w:val="24"/>
        </w:rPr>
        <w:t xml:space="preserve"> a jednotlivé země se snaží všemi možnými způsoby nezávislost a nestrannost podporovat</w:t>
      </w:r>
      <w:r w:rsidR="00326411" w:rsidRPr="002F0D97">
        <w:rPr>
          <w:sz w:val="24"/>
        </w:rPr>
        <w:t xml:space="preserve"> různými způsoby. Tyto způsoby a možnosti zde byly blíže specifikovány jak v rámci České republiky, tak ve zkrácené podobě také na příkladu Slovenské republiky</w:t>
      </w:r>
      <w:r w:rsidR="00374898" w:rsidRPr="002F0D97">
        <w:rPr>
          <w:sz w:val="24"/>
        </w:rPr>
        <w:t xml:space="preserve">. </w:t>
      </w:r>
      <w:r w:rsidR="009A3686" w:rsidRPr="002F0D97">
        <w:rPr>
          <w:sz w:val="24"/>
        </w:rPr>
        <w:t xml:space="preserve">Práce se zaměřila na zmapování této problematiky s ohledem na současnou právní úpravu nezávislosti soudců a soudů. V rámci této práce byla pozornost </w:t>
      </w:r>
      <w:r w:rsidR="00326411" w:rsidRPr="002F0D97">
        <w:rPr>
          <w:sz w:val="24"/>
        </w:rPr>
        <w:t>tedy</w:t>
      </w:r>
      <w:r w:rsidR="009A3686" w:rsidRPr="002F0D97">
        <w:rPr>
          <w:sz w:val="24"/>
        </w:rPr>
        <w:t xml:space="preserve"> zaměřena na zmapování dvou zemí, a sice České republiky a Slovenska v souvislosti </w:t>
      </w:r>
      <w:r w:rsidR="00326411" w:rsidRPr="002F0D97">
        <w:rPr>
          <w:sz w:val="24"/>
        </w:rPr>
        <w:t xml:space="preserve">s </w:t>
      </w:r>
      <w:r w:rsidR="009A3686" w:rsidRPr="002F0D97">
        <w:rPr>
          <w:sz w:val="24"/>
        </w:rPr>
        <w:t>úprav</w:t>
      </w:r>
      <w:r w:rsidR="00326411" w:rsidRPr="002F0D97">
        <w:rPr>
          <w:sz w:val="24"/>
        </w:rPr>
        <w:t>ou</w:t>
      </w:r>
      <w:r w:rsidR="009A3686" w:rsidRPr="002F0D97">
        <w:rPr>
          <w:sz w:val="24"/>
        </w:rPr>
        <w:t xml:space="preserve"> nezávislosti soudců a soudů. </w:t>
      </w:r>
    </w:p>
    <w:p w:rsidR="003B17B0" w:rsidRPr="002F0D97" w:rsidRDefault="003B17B0" w:rsidP="002F0D97">
      <w:pPr>
        <w:spacing w:line="360" w:lineRule="auto"/>
        <w:contextualSpacing/>
        <w:jc w:val="both"/>
        <w:rPr>
          <w:rFonts w:eastAsia="Times New Roman"/>
          <w:b/>
          <w:sz w:val="24"/>
        </w:rPr>
      </w:pPr>
      <w:r w:rsidRPr="002F0D97">
        <w:rPr>
          <w:sz w:val="24"/>
        </w:rPr>
        <w:tab/>
        <w:t>V této práci byl stanoven hlavní cíl práce, který zněl: c</w:t>
      </w:r>
      <w:r w:rsidRPr="002F0D97">
        <w:rPr>
          <w:rFonts w:eastAsia="Times New Roman"/>
          <w:sz w:val="24"/>
        </w:rPr>
        <w:t xml:space="preserve">ílem diplomové práce bylo analyzovat současný stav nezávislosti soudů a soudců v České republice. Současně se práce zabývala komparací </w:t>
      </w:r>
      <w:r w:rsidRPr="002F0D97">
        <w:rPr>
          <w:sz w:val="24"/>
        </w:rPr>
        <w:t xml:space="preserve">právní úpravy nezávislosti soudní moci v České republice s vybraným státem Evropské unie a </w:t>
      </w:r>
      <w:r w:rsidR="00326411" w:rsidRPr="002F0D97">
        <w:rPr>
          <w:sz w:val="24"/>
        </w:rPr>
        <w:t>zároveň</w:t>
      </w:r>
      <w:r w:rsidRPr="002F0D97">
        <w:rPr>
          <w:sz w:val="24"/>
        </w:rPr>
        <w:t xml:space="preserve"> tato část věnovala pozornost aktuálním problémům českého soudnictví spojených zejména s otázkou nezávislosti soudů a soudců. Pro účely této práce byla vybrána sousední země - Slovenská republika. </w:t>
      </w:r>
    </w:p>
    <w:p w:rsidR="00313A7D" w:rsidRPr="002F0D97" w:rsidRDefault="00C914E3" w:rsidP="002F0D97">
      <w:pPr>
        <w:spacing w:line="360" w:lineRule="auto"/>
        <w:contextualSpacing/>
        <w:jc w:val="both"/>
        <w:rPr>
          <w:sz w:val="24"/>
        </w:rPr>
      </w:pPr>
      <w:r w:rsidRPr="002F0D97">
        <w:rPr>
          <w:sz w:val="24"/>
        </w:rPr>
        <w:tab/>
        <w:t>Nezávislost soudů a soudců představuje důležitý předpoklad pro fungování každého demokratického státu.</w:t>
      </w:r>
      <w:r w:rsidR="00702F71" w:rsidRPr="002F0D97">
        <w:rPr>
          <w:sz w:val="24"/>
        </w:rPr>
        <w:t xml:space="preserve"> Ten by měl volit na pozice soudců takové osobnosti, u kterých je předpoklad, že skutečně budou tuto funkci vykonávat svědomitě, zodpovědně a především nestranně a nezávisle. Toho je možné dosáhnout správným výběrem, který by měl realizovat skutečný odborník a také vhodně nastavenou složkou platu. Zde nevidím velký problém, neboť dle mého názoru je plat soudců nastaven správně. </w:t>
      </w:r>
      <w:r w:rsidR="00326411" w:rsidRPr="002F0D97">
        <w:rPr>
          <w:sz w:val="24"/>
        </w:rPr>
        <w:t xml:space="preserve">Právě výše platu soudců se může řadě lidem jevit jako vysoká, ale jak práce potvrdila, je to právě z důvodu záruk nestrannosti soudců. </w:t>
      </w:r>
      <w:r w:rsidR="00702F71" w:rsidRPr="002F0D97">
        <w:rPr>
          <w:sz w:val="24"/>
        </w:rPr>
        <w:t>Avšak i přes vhodně nastavenou výši platu se mohou vyskytnout ve spojitosti s výkonem této funkce</w:t>
      </w:r>
      <w:r w:rsidR="00326411" w:rsidRPr="002F0D97">
        <w:rPr>
          <w:sz w:val="24"/>
        </w:rPr>
        <w:t xml:space="preserve"> problémy</w:t>
      </w:r>
      <w:r w:rsidR="00702F71" w:rsidRPr="002F0D97">
        <w:rPr>
          <w:sz w:val="24"/>
        </w:rPr>
        <w:t xml:space="preserve">. Dle mého názoru je tato oblast problematická jak v ČR, tak v SR, přestože se mi jeví situace na Slovensku nepatrně horší, než v ČR. </w:t>
      </w:r>
    </w:p>
    <w:p w:rsidR="00693170" w:rsidRPr="002F0D97" w:rsidRDefault="00693170" w:rsidP="002F0D97">
      <w:pPr>
        <w:spacing w:line="360" w:lineRule="auto"/>
        <w:contextualSpacing/>
        <w:jc w:val="both"/>
        <w:rPr>
          <w:sz w:val="24"/>
        </w:rPr>
      </w:pPr>
      <w:r w:rsidRPr="002F0D97">
        <w:rPr>
          <w:sz w:val="24"/>
        </w:rPr>
        <w:lastRenderedPageBreak/>
        <w:tab/>
        <w:t xml:space="preserve">V práci byly zmíněny některé problémy, jako skutečnost, že například v ČR stále neexistuje </w:t>
      </w:r>
      <w:r w:rsidRPr="002F0D97">
        <w:rPr>
          <w:rFonts w:eastAsia="Times New Roman"/>
          <w:sz w:val="24"/>
        </w:rPr>
        <w:t>Nejvyšší rada soudnictví, jež má plnit funkci určitého mezičlánku mezi výkonnou a soudní mocí</w:t>
      </w:r>
      <w:r w:rsidRPr="002F0D97">
        <w:rPr>
          <w:sz w:val="24"/>
        </w:rPr>
        <w:t>.</w:t>
      </w:r>
    </w:p>
    <w:p w:rsidR="00197D8E" w:rsidRPr="002F0D97" w:rsidRDefault="00197D8E" w:rsidP="002F0D97">
      <w:pPr>
        <w:spacing w:line="360" w:lineRule="auto"/>
        <w:contextualSpacing/>
        <w:jc w:val="both"/>
        <w:rPr>
          <w:sz w:val="24"/>
        </w:rPr>
      </w:pPr>
      <w:r w:rsidRPr="002F0D97">
        <w:rPr>
          <w:sz w:val="24"/>
        </w:rPr>
        <w:tab/>
        <w:t>Obě země si jsou do jisté míry velmi podobné, jelikož mají společnou historii, a proto se nelze divit tomu, že mají také podobné soudnictví. Samozřejmostí u obou zemí je nestrannost soudní moci</w:t>
      </w:r>
      <w:r w:rsidR="00326411" w:rsidRPr="002F0D97">
        <w:rPr>
          <w:sz w:val="24"/>
        </w:rPr>
        <w:t xml:space="preserve"> a maximálně možné její dodržování a vyžadování</w:t>
      </w:r>
      <w:r w:rsidRPr="002F0D97">
        <w:rPr>
          <w:sz w:val="24"/>
        </w:rPr>
        <w:t xml:space="preserve">. </w:t>
      </w:r>
    </w:p>
    <w:p w:rsidR="00197D8E" w:rsidRPr="002F0D97" w:rsidRDefault="00326411" w:rsidP="002F0D97">
      <w:pPr>
        <w:spacing w:line="360" w:lineRule="auto"/>
        <w:contextualSpacing/>
        <w:jc w:val="both"/>
        <w:rPr>
          <w:sz w:val="24"/>
        </w:rPr>
      </w:pPr>
      <w:r w:rsidRPr="002F0D97">
        <w:rPr>
          <w:sz w:val="24"/>
        </w:rPr>
        <w:tab/>
        <w:t>Téma této práce je poměrně obsáhlé a není možné zde podrobně vypsat jednotlivé poznatky z této oblasti, přestože by si to zasloužilo. Nicméně je možné do jednotlivých oblastí zajít také v rámci dalšího rozboru práce. Věřím, že uvedená diplomová práce poslouží dalším studentům a zájemcům o danou problematiku.</w:t>
      </w:r>
    </w:p>
    <w:p w:rsidR="00326411" w:rsidRPr="002F0D97" w:rsidRDefault="00326411" w:rsidP="002F0D97">
      <w:pPr>
        <w:spacing w:line="360" w:lineRule="auto"/>
        <w:contextualSpacing/>
        <w:jc w:val="both"/>
        <w:rPr>
          <w:sz w:val="24"/>
        </w:rPr>
      </w:pPr>
    </w:p>
    <w:p w:rsidR="00326411" w:rsidRPr="002F0D97" w:rsidRDefault="00326411" w:rsidP="002F0D97">
      <w:pPr>
        <w:spacing w:line="360" w:lineRule="auto"/>
        <w:contextualSpacing/>
        <w:jc w:val="both"/>
        <w:rPr>
          <w:sz w:val="24"/>
        </w:rPr>
      </w:pPr>
    </w:p>
    <w:p w:rsidR="00326411" w:rsidRPr="002F0D97" w:rsidRDefault="00326411" w:rsidP="002F0D97">
      <w:pPr>
        <w:spacing w:line="360" w:lineRule="auto"/>
        <w:contextualSpacing/>
        <w:jc w:val="both"/>
        <w:rPr>
          <w:sz w:val="24"/>
        </w:rPr>
      </w:pPr>
    </w:p>
    <w:p w:rsidR="00326411" w:rsidRPr="002F0D97" w:rsidRDefault="00326411" w:rsidP="002F0D97">
      <w:pPr>
        <w:spacing w:line="360" w:lineRule="auto"/>
        <w:contextualSpacing/>
        <w:jc w:val="both"/>
        <w:rPr>
          <w:sz w:val="24"/>
        </w:rPr>
      </w:pPr>
    </w:p>
    <w:p w:rsidR="00326411" w:rsidRPr="002F0D97" w:rsidRDefault="00326411" w:rsidP="002F0D97">
      <w:pPr>
        <w:spacing w:line="360" w:lineRule="auto"/>
        <w:contextualSpacing/>
        <w:jc w:val="both"/>
        <w:rPr>
          <w:sz w:val="24"/>
        </w:rPr>
      </w:pPr>
    </w:p>
    <w:p w:rsidR="00326411" w:rsidRPr="002F0D97" w:rsidRDefault="00326411" w:rsidP="002F0D97">
      <w:pPr>
        <w:spacing w:line="360" w:lineRule="auto"/>
        <w:contextualSpacing/>
        <w:jc w:val="both"/>
        <w:rPr>
          <w:sz w:val="24"/>
        </w:rPr>
      </w:pPr>
    </w:p>
    <w:p w:rsidR="00326411" w:rsidRPr="002F0D97" w:rsidRDefault="00326411" w:rsidP="002F0D97">
      <w:pPr>
        <w:spacing w:line="360" w:lineRule="auto"/>
        <w:contextualSpacing/>
        <w:jc w:val="both"/>
        <w:rPr>
          <w:sz w:val="24"/>
        </w:rPr>
      </w:pPr>
    </w:p>
    <w:p w:rsidR="00326411" w:rsidRPr="002F0D97" w:rsidRDefault="00326411" w:rsidP="002F0D97">
      <w:pPr>
        <w:spacing w:line="360" w:lineRule="auto"/>
        <w:contextualSpacing/>
        <w:jc w:val="both"/>
        <w:rPr>
          <w:sz w:val="24"/>
        </w:rPr>
      </w:pPr>
    </w:p>
    <w:p w:rsidR="00326411" w:rsidRPr="002F0D97" w:rsidRDefault="00326411" w:rsidP="002F0D97">
      <w:pPr>
        <w:spacing w:line="360" w:lineRule="auto"/>
        <w:contextualSpacing/>
        <w:jc w:val="both"/>
        <w:rPr>
          <w:sz w:val="24"/>
        </w:rPr>
      </w:pPr>
    </w:p>
    <w:p w:rsidR="00326411" w:rsidRPr="002F0D97" w:rsidRDefault="00326411" w:rsidP="002F0D97">
      <w:pPr>
        <w:spacing w:line="360" w:lineRule="auto"/>
        <w:contextualSpacing/>
        <w:jc w:val="both"/>
        <w:rPr>
          <w:sz w:val="24"/>
        </w:rPr>
      </w:pPr>
    </w:p>
    <w:p w:rsidR="00326411" w:rsidRPr="002F0D97" w:rsidRDefault="00326411" w:rsidP="002F0D97">
      <w:pPr>
        <w:spacing w:line="360" w:lineRule="auto"/>
        <w:contextualSpacing/>
        <w:jc w:val="both"/>
        <w:rPr>
          <w:sz w:val="24"/>
        </w:rPr>
      </w:pPr>
    </w:p>
    <w:p w:rsidR="00326411" w:rsidRPr="002F0D97" w:rsidRDefault="00326411" w:rsidP="002F0D97">
      <w:pPr>
        <w:spacing w:line="360" w:lineRule="auto"/>
        <w:contextualSpacing/>
        <w:jc w:val="both"/>
        <w:rPr>
          <w:sz w:val="24"/>
        </w:rPr>
      </w:pPr>
    </w:p>
    <w:p w:rsidR="00326411" w:rsidRPr="002F0D97" w:rsidRDefault="00326411" w:rsidP="002F0D97">
      <w:pPr>
        <w:spacing w:line="360" w:lineRule="auto"/>
        <w:contextualSpacing/>
        <w:jc w:val="both"/>
        <w:rPr>
          <w:sz w:val="24"/>
        </w:rPr>
      </w:pPr>
    </w:p>
    <w:p w:rsidR="00326411" w:rsidRPr="002F0D97" w:rsidRDefault="00326411" w:rsidP="002F0D97">
      <w:pPr>
        <w:spacing w:line="360" w:lineRule="auto"/>
        <w:contextualSpacing/>
        <w:jc w:val="both"/>
        <w:rPr>
          <w:sz w:val="24"/>
        </w:rPr>
      </w:pPr>
    </w:p>
    <w:p w:rsidR="00326411" w:rsidRPr="002F0D97" w:rsidRDefault="00326411" w:rsidP="002F0D97">
      <w:pPr>
        <w:spacing w:line="360" w:lineRule="auto"/>
        <w:contextualSpacing/>
        <w:jc w:val="both"/>
        <w:rPr>
          <w:sz w:val="24"/>
        </w:rPr>
      </w:pPr>
    </w:p>
    <w:p w:rsidR="00326411" w:rsidRPr="002F0D97" w:rsidRDefault="00326411" w:rsidP="002F0D97">
      <w:pPr>
        <w:spacing w:line="360" w:lineRule="auto"/>
        <w:contextualSpacing/>
        <w:jc w:val="both"/>
        <w:rPr>
          <w:sz w:val="24"/>
        </w:rPr>
      </w:pPr>
    </w:p>
    <w:p w:rsidR="00326411" w:rsidRPr="002F0D97" w:rsidRDefault="00326411" w:rsidP="002F0D97">
      <w:pPr>
        <w:spacing w:line="360" w:lineRule="auto"/>
        <w:contextualSpacing/>
        <w:jc w:val="both"/>
        <w:rPr>
          <w:sz w:val="24"/>
        </w:rPr>
      </w:pPr>
    </w:p>
    <w:p w:rsidR="00326411" w:rsidRPr="002F0D97" w:rsidRDefault="00326411" w:rsidP="002F0D97">
      <w:pPr>
        <w:spacing w:line="360" w:lineRule="auto"/>
        <w:contextualSpacing/>
        <w:jc w:val="both"/>
        <w:rPr>
          <w:sz w:val="24"/>
        </w:rPr>
      </w:pPr>
    </w:p>
    <w:p w:rsidR="00326411" w:rsidRPr="002F0D97" w:rsidRDefault="00326411" w:rsidP="002F0D97">
      <w:pPr>
        <w:spacing w:line="360" w:lineRule="auto"/>
        <w:contextualSpacing/>
        <w:jc w:val="both"/>
        <w:rPr>
          <w:sz w:val="24"/>
        </w:rPr>
      </w:pPr>
    </w:p>
    <w:p w:rsidR="00326411" w:rsidRPr="002F0D97" w:rsidRDefault="00326411" w:rsidP="002F0D97">
      <w:pPr>
        <w:spacing w:line="360" w:lineRule="auto"/>
        <w:contextualSpacing/>
        <w:jc w:val="both"/>
        <w:rPr>
          <w:sz w:val="24"/>
        </w:rPr>
      </w:pPr>
    </w:p>
    <w:p w:rsidR="00326411" w:rsidRPr="002F0D97" w:rsidRDefault="00326411" w:rsidP="002F0D97">
      <w:pPr>
        <w:spacing w:line="360" w:lineRule="auto"/>
        <w:contextualSpacing/>
        <w:jc w:val="both"/>
        <w:rPr>
          <w:sz w:val="24"/>
        </w:rPr>
      </w:pPr>
    </w:p>
    <w:p w:rsidR="00A87A02" w:rsidRPr="002F0D97" w:rsidRDefault="00A87A02" w:rsidP="002F0D97">
      <w:pPr>
        <w:pStyle w:val="Nadpis1"/>
        <w:spacing w:before="0" w:after="0"/>
        <w:contextualSpacing/>
        <w:jc w:val="both"/>
        <w:rPr>
          <w:sz w:val="24"/>
        </w:rPr>
      </w:pPr>
      <w:bookmarkStart w:id="73" w:name="_Toc391931444"/>
      <w:r w:rsidRPr="002F0D97">
        <w:rPr>
          <w:sz w:val="36"/>
          <w:szCs w:val="36"/>
        </w:rPr>
        <w:lastRenderedPageBreak/>
        <w:t>Seznam použité literatury</w:t>
      </w:r>
      <w:bookmarkEnd w:id="73"/>
    </w:p>
    <w:bookmarkEnd w:id="3"/>
    <w:bookmarkEnd w:id="4"/>
    <w:bookmarkEnd w:id="5"/>
    <w:bookmarkEnd w:id="6"/>
    <w:bookmarkEnd w:id="7"/>
    <w:bookmarkEnd w:id="8"/>
    <w:p w:rsidR="005B7829" w:rsidRPr="002F0D97" w:rsidRDefault="005B7829" w:rsidP="002F0D97">
      <w:pPr>
        <w:pStyle w:val="FormtovanvHTML"/>
        <w:spacing w:line="360" w:lineRule="auto"/>
        <w:contextualSpacing/>
        <w:jc w:val="both"/>
        <w:rPr>
          <w:rFonts w:ascii="Times New Roman" w:hAnsi="Times New Roman" w:cs="Times New Roman"/>
          <w:sz w:val="24"/>
          <w:szCs w:val="24"/>
        </w:rPr>
      </w:pPr>
    </w:p>
    <w:p w:rsidR="00623A51" w:rsidRPr="002F0D97" w:rsidRDefault="00623A51" w:rsidP="002F0D97">
      <w:pPr>
        <w:pStyle w:val="FormtovanvHTML"/>
        <w:numPr>
          <w:ilvl w:val="0"/>
          <w:numId w:val="14"/>
        </w:numPr>
        <w:spacing w:line="360" w:lineRule="auto"/>
        <w:contextualSpacing/>
        <w:jc w:val="both"/>
        <w:rPr>
          <w:rFonts w:ascii="Times New Roman" w:hAnsi="Times New Roman" w:cs="Times New Roman"/>
          <w:sz w:val="24"/>
          <w:szCs w:val="24"/>
        </w:rPr>
      </w:pPr>
      <w:r w:rsidRPr="002F0D97">
        <w:rPr>
          <w:rFonts w:ascii="Times New Roman" w:hAnsi="Times New Roman" w:cs="Times New Roman"/>
          <w:b/>
          <w:sz w:val="24"/>
          <w:szCs w:val="24"/>
        </w:rPr>
        <w:t>Monografie</w:t>
      </w:r>
    </w:p>
    <w:p w:rsidR="00623A51" w:rsidRPr="002F0D97" w:rsidRDefault="00623A51" w:rsidP="002F0D97">
      <w:pPr>
        <w:pStyle w:val="FormtovanvHTML"/>
        <w:spacing w:line="360" w:lineRule="auto"/>
        <w:ind w:left="720"/>
        <w:contextualSpacing/>
        <w:jc w:val="both"/>
        <w:rPr>
          <w:rFonts w:ascii="Times New Roman" w:hAnsi="Times New Roman" w:cs="Times New Roman"/>
          <w:sz w:val="24"/>
          <w:szCs w:val="24"/>
        </w:rPr>
      </w:pPr>
    </w:p>
    <w:p w:rsidR="00C44DC9" w:rsidRPr="002F0D97" w:rsidRDefault="00C44DC9" w:rsidP="002F0D97">
      <w:pPr>
        <w:pStyle w:val="Bezmezer"/>
        <w:spacing w:line="360" w:lineRule="auto"/>
        <w:contextualSpacing/>
        <w:jc w:val="both"/>
        <w:rPr>
          <w:rFonts w:ascii="Times New Roman" w:hAnsi="Times New Roman"/>
          <w:sz w:val="24"/>
          <w:szCs w:val="24"/>
        </w:rPr>
      </w:pPr>
      <w:r w:rsidRPr="002F0D97">
        <w:rPr>
          <w:rFonts w:ascii="Times New Roman" w:hAnsi="Times New Roman"/>
          <w:sz w:val="24"/>
          <w:szCs w:val="24"/>
          <w:lang w:eastAsia="cs-CZ"/>
        </w:rPr>
        <w:t xml:space="preserve">BAHÝLOVÁ, L. a kol. </w:t>
      </w:r>
      <w:r w:rsidRPr="002F0D97">
        <w:rPr>
          <w:rFonts w:ascii="Times New Roman" w:hAnsi="Times New Roman"/>
          <w:i/>
          <w:sz w:val="24"/>
          <w:szCs w:val="24"/>
          <w:lang w:eastAsia="cs-CZ"/>
        </w:rPr>
        <w:t>Ústava české republiky. Komentář</w:t>
      </w:r>
      <w:r w:rsidR="00785B3D" w:rsidRPr="002F0D97">
        <w:rPr>
          <w:rFonts w:ascii="Times New Roman" w:hAnsi="Times New Roman"/>
          <w:sz w:val="24"/>
          <w:szCs w:val="24"/>
          <w:lang w:eastAsia="cs-CZ"/>
        </w:rPr>
        <w:t>. Praha: Linde, 2010, 1536 s.</w:t>
      </w:r>
      <w:r w:rsidRPr="002F0D97">
        <w:rPr>
          <w:rFonts w:ascii="Times New Roman" w:hAnsi="Times New Roman"/>
          <w:sz w:val="24"/>
          <w:szCs w:val="24"/>
          <w:lang w:eastAsia="cs-CZ"/>
        </w:rPr>
        <w:t xml:space="preserve"> ISBN 978-80-7201-814-7</w:t>
      </w:r>
      <w:r w:rsidRPr="002F0D97">
        <w:rPr>
          <w:rFonts w:ascii="Times New Roman" w:hAnsi="Times New Roman"/>
          <w:sz w:val="24"/>
          <w:szCs w:val="24"/>
        </w:rPr>
        <w:t>.</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 xml:space="preserve">KLÍMA, K. </w:t>
      </w:r>
      <w:r w:rsidRPr="002F0D97">
        <w:rPr>
          <w:i/>
        </w:rPr>
        <w:t>Ústavní právo</w:t>
      </w:r>
      <w:r w:rsidRPr="002F0D97">
        <w:t>. 4 rozšířené vydání. Plzeň: Aleš Čeněk, 2010. ISBN 978-80-7380-261-5.</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 xml:space="preserve">KMEC, J. a kol. </w:t>
      </w:r>
      <w:r w:rsidRPr="002F0D97">
        <w:rPr>
          <w:i/>
        </w:rPr>
        <w:t xml:space="preserve">Evropská úmluva o lidských právech. Komentář. </w:t>
      </w:r>
      <w:r w:rsidRPr="002F0D97">
        <w:t xml:space="preserve">1. vyd. Praha: C. H. Beck, 2012. 1687 s. ISBN </w:t>
      </w:r>
      <w:r w:rsidRPr="002F0D97">
        <w:rPr>
          <w:shd w:val="clear" w:color="auto" w:fill="FFFFFF"/>
        </w:rPr>
        <w:t>978-80-74003-65-3.</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 xml:space="preserve">MAREČKOVÁ, M. </w:t>
      </w:r>
      <w:r w:rsidRPr="002F0D97">
        <w:rPr>
          <w:i/>
        </w:rPr>
        <w:t>České právní a ústavní dějiny</w:t>
      </w:r>
      <w:r w:rsidRPr="002F0D97">
        <w:t>. 1 vyd. Olomouc: Vydavatelství Univerzity Palackého, 2006. ISBN 80-244-1502-X.</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 xml:space="preserve">MOLEK, P. </w:t>
      </w:r>
      <w:r w:rsidRPr="002F0D97">
        <w:rPr>
          <w:i/>
        </w:rPr>
        <w:t xml:space="preserve">Právo na spravedlivý proces. </w:t>
      </w:r>
      <w:r w:rsidRPr="002F0D97">
        <w:t>Praha: Wolters Kluwer ČR, 2012. ISBN 978-80-7357-748-3.</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 xml:space="preserve">PAVLÍČEK, V. a kol. </w:t>
      </w:r>
      <w:r w:rsidRPr="002F0D97">
        <w:rPr>
          <w:i/>
        </w:rPr>
        <w:t>Ústavní právo a státověda. II. díl. Ústavní právo České republiky.</w:t>
      </w:r>
      <w:r w:rsidRPr="002F0D97">
        <w:t xml:space="preserve"> 1. vyd. Praha: Leges, 2011. ISBN 978-80-87212-90-5.</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 xml:space="preserve">SCHELLEOVÁ, I., SCHELLE, K. a kol. </w:t>
      </w:r>
      <w:r w:rsidRPr="002F0D97">
        <w:rPr>
          <w:i/>
        </w:rPr>
        <w:t>Soudnictví (historie, současnost a perspektivy).</w:t>
      </w:r>
      <w:r w:rsidRPr="002F0D97">
        <w:t xml:space="preserve"> 1. vyd. Praha: Eurolex Bohemia, 2004. ISBN 80-86432-65-3.</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rPr>
          <w:shd w:val="clear" w:color="auto" w:fill="FFFFFF"/>
        </w:rPr>
      </w:pPr>
      <w:r w:rsidRPr="002F0D97">
        <w:t xml:space="preserve">SLÁDEČEK, V. a kol. </w:t>
      </w:r>
      <w:r w:rsidRPr="002F0D97">
        <w:rPr>
          <w:i/>
        </w:rPr>
        <w:t>Ústava České republiky: komentář</w:t>
      </w:r>
      <w:r w:rsidRPr="002F0D97">
        <w:t xml:space="preserve">. Praha: C.H. Beck, 2007. </w:t>
      </w:r>
      <w:r w:rsidRPr="002F0D97">
        <w:rPr>
          <w:shd w:val="clear" w:color="auto" w:fill="FFFFFF"/>
        </w:rPr>
        <w:t>XIV, 935 s. ISBN 978-80-7179-869-9.</w:t>
      </w:r>
    </w:p>
    <w:p w:rsidR="00785B3D" w:rsidRPr="002F0D97" w:rsidRDefault="00785B3D" w:rsidP="002F0D97">
      <w:pPr>
        <w:pStyle w:val="Textpoznpodarou"/>
        <w:spacing w:line="360" w:lineRule="auto"/>
        <w:contextualSpacing/>
        <w:jc w:val="both"/>
        <w:rPr>
          <w:shd w:val="clear" w:color="auto" w:fill="FFFFFF"/>
        </w:rPr>
      </w:pPr>
    </w:p>
    <w:p w:rsidR="00C44DC9" w:rsidRPr="002F0D97" w:rsidRDefault="00C44DC9" w:rsidP="002F0D97">
      <w:pPr>
        <w:pStyle w:val="Textpoznpodarou"/>
        <w:spacing w:line="360" w:lineRule="auto"/>
        <w:contextualSpacing/>
        <w:jc w:val="both"/>
      </w:pPr>
      <w:r w:rsidRPr="002F0D97">
        <w:t xml:space="preserve">SPIRIT, M. </w:t>
      </w:r>
      <w:r w:rsidRPr="002F0D97">
        <w:rPr>
          <w:i/>
        </w:rPr>
        <w:t xml:space="preserve">Úvod do studia práva. </w:t>
      </w:r>
      <w:r w:rsidRPr="002F0D97">
        <w:t xml:space="preserve">1. vyd. Praha: Grada, 2010. 187 s. ISBN </w:t>
      </w:r>
      <w:r w:rsidRPr="002F0D97">
        <w:rPr>
          <w:bCs/>
        </w:rPr>
        <w:t>978-80-247-3290-9.</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lastRenderedPageBreak/>
        <w:t xml:space="preserve">STAVINOHOVÁ, J., HLAVSA, P. </w:t>
      </w:r>
      <w:r w:rsidRPr="002F0D97">
        <w:rPr>
          <w:i/>
        </w:rPr>
        <w:t>Civilní proces a organizace soudnictví</w:t>
      </w:r>
      <w:r w:rsidRPr="002F0D97">
        <w:t xml:space="preserve">. 1. vyd. Brno: Doplněk, 2003, ISBN </w:t>
      </w:r>
      <w:r w:rsidRPr="002F0D97">
        <w:rPr>
          <w:shd w:val="clear" w:color="auto" w:fill="FFFFFF"/>
        </w:rPr>
        <w:t>ISBN 80</w:t>
      </w:r>
      <w:r w:rsidRPr="002F0D97">
        <w:rPr>
          <w:noProof/>
        </w:rPr>
        <w:drawing>
          <wp:inline distT="0" distB="0" distL="0" distR="0">
            <wp:extent cx="6985" cy="6985"/>
            <wp:effectExtent l="0" t="0" r="0" b="0"/>
            <wp:docPr id="7" name="obrázek 1"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ni.cz/design/_img_cont/spacer.gif"/>
                    <pic:cNvPicPr>
                      <a:picLocks noChangeAspect="1" noChangeArrowheads="1"/>
                    </pic:cNvPicPr>
                  </pic:nvPicPr>
                  <pic:blipFill>
                    <a:blip r:embed="rId12"/>
                    <a:srcRect/>
                    <a:stretch>
                      <a:fillRect/>
                    </a:stretch>
                  </pic:blipFill>
                  <pic:spPr bwMode="auto">
                    <a:xfrm>
                      <a:off x="0" y="0"/>
                      <a:ext cx="6985" cy="6985"/>
                    </a:xfrm>
                    <a:prstGeom prst="rect">
                      <a:avLst/>
                    </a:prstGeom>
                    <a:noFill/>
                    <a:ln w="9525">
                      <a:noFill/>
                      <a:miter lim="800000"/>
                      <a:headEnd/>
                      <a:tailEnd/>
                    </a:ln>
                  </pic:spPr>
                </pic:pic>
              </a:graphicData>
            </a:graphic>
          </wp:inline>
        </w:drawing>
      </w:r>
      <w:r w:rsidRPr="002F0D97">
        <w:rPr>
          <w:shd w:val="clear" w:color="auto" w:fill="FFFFFF"/>
        </w:rPr>
        <w:t>-210</w:t>
      </w:r>
      <w:r w:rsidRPr="002F0D97">
        <w:rPr>
          <w:noProof/>
        </w:rPr>
        <w:drawing>
          <wp:inline distT="0" distB="0" distL="0" distR="0">
            <wp:extent cx="6985" cy="6985"/>
            <wp:effectExtent l="0" t="0" r="0" b="0"/>
            <wp:docPr id="8" name="obrázek 2"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ni.cz/design/_img_cont/spacer.gif"/>
                    <pic:cNvPicPr>
                      <a:picLocks noChangeAspect="1" noChangeArrowheads="1"/>
                    </pic:cNvPicPr>
                  </pic:nvPicPr>
                  <pic:blipFill>
                    <a:blip r:embed="rId12"/>
                    <a:srcRect/>
                    <a:stretch>
                      <a:fillRect/>
                    </a:stretch>
                  </pic:blipFill>
                  <pic:spPr bwMode="auto">
                    <a:xfrm>
                      <a:off x="0" y="0"/>
                      <a:ext cx="6985" cy="6985"/>
                    </a:xfrm>
                    <a:prstGeom prst="rect">
                      <a:avLst/>
                    </a:prstGeom>
                    <a:noFill/>
                    <a:ln w="9525">
                      <a:noFill/>
                      <a:miter lim="800000"/>
                      <a:headEnd/>
                      <a:tailEnd/>
                    </a:ln>
                  </pic:spPr>
                </pic:pic>
              </a:graphicData>
            </a:graphic>
          </wp:inline>
        </w:drawing>
      </w:r>
      <w:r w:rsidRPr="002F0D97">
        <w:rPr>
          <w:shd w:val="clear" w:color="auto" w:fill="FFFFFF"/>
        </w:rPr>
        <w:t>-3271</w:t>
      </w:r>
      <w:r w:rsidRPr="002F0D97">
        <w:rPr>
          <w:noProof/>
        </w:rPr>
        <w:drawing>
          <wp:inline distT="0" distB="0" distL="0" distR="0">
            <wp:extent cx="6985" cy="6985"/>
            <wp:effectExtent l="0" t="0" r="0" b="0"/>
            <wp:docPr id="9" name="obrázek 3"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ni.cz/design/_img_cont/spacer.gif"/>
                    <pic:cNvPicPr>
                      <a:picLocks noChangeAspect="1" noChangeArrowheads="1"/>
                    </pic:cNvPicPr>
                  </pic:nvPicPr>
                  <pic:blipFill>
                    <a:blip r:embed="rId12"/>
                    <a:srcRect/>
                    <a:stretch>
                      <a:fillRect/>
                    </a:stretch>
                  </pic:blipFill>
                  <pic:spPr bwMode="auto">
                    <a:xfrm>
                      <a:off x="0" y="0"/>
                      <a:ext cx="6985" cy="6985"/>
                    </a:xfrm>
                    <a:prstGeom prst="rect">
                      <a:avLst/>
                    </a:prstGeom>
                    <a:noFill/>
                    <a:ln w="9525">
                      <a:noFill/>
                      <a:miter lim="800000"/>
                      <a:headEnd/>
                      <a:tailEnd/>
                    </a:ln>
                  </pic:spPr>
                </pic:pic>
              </a:graphicData>
            </a:graphic>
          </wp:inline>
        </w:drawing>
      </w:r>
      <w:r w:rsidRPr="002F0D97">
        <w:rPr>
          <w:shd w:val="clear" w:color="auto" w:fill="FFFFFF"/>
        </w:rPr>
        <w:t>-5.</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rPr>
          <w:bdr w:val="none" w:sz="0" w:space="0" w:color="auto" w:frame="1"/>
          <w:shd w:val="clear" w:color="auto" w:fill="FFFFFF"/>
        </w:rPr>
      </w:pPr>
      <w:r w:rsidRPr="002F0D97">
        <w:t xml:space="preserve">WINTR, J. </w:t>
      </w:r>
      <w:r w:rsidRPr="002F0D97">
        <w:rPr>
          <w:i/>
        </w:rPr>
        <w:t>Principy českého ústavního práva</w:t>
      </w:r>
      <w:r w:rsidRPr="002F0D97">
        <w:t xml:space="preserve">. Praha: Eurolex Bohemia, 2006. </w:t>
      </w:r>
      <w:r w:rsidRPr="002F0D97">
        <w:rPr>
          <w:rStyle w:val="Siln"/>
          <w:b w:val="0"/>
          <w:bdr w:val="none" w:sz="0" w:space="0" w:color="auto" w:frame="1"/>
          <w:shd w:val="clear" w:color="auto" w:fill="FFFFFF"/>
        </w:rPr>
        <w:t>SBN:</w:t>
      </w:r>
      <w:r w:rsidRPr="002F0D97">
        <w:rPr>
          <w:rStyle w:val="apple-converted-space"/>
          <w:shd w:val="clear" w:color="auto" w:fill="FFFFFF"/>
        </w:rPr>
        <w:t> </w:t>
      </w:r>
      <w:r w:rsidRPr="002F0D97">
        <w:rPr>
          <w:bdr w:val="none" w:sz="0" w:space="0" w:color="auto" w:frame="1"/>
          <w:shd w:val="clear" w:color="auto" w:fill="FFFFFF"/>
        </w:rPr>
        <w:t>80-86861-75-9.</w:t>
      </w:r>
    </w:p>
    <w:p w:rsidR="00785B3D" w:rsidRPr="002F0D97" w:rsidRDefault="00785B3D"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 xml:space="preserve">ZOULÍK, F. </w:t>
      </w:r>
      <w:r w:rsidRPr="002F0D97">
        <w:rPr>
          <w:i/>
        </w:rPr>
        <w:t xml:space="preserve">Soudy a soudnictví. </w:t>
      </w:r>
      <w:r w:rsidRPr="002F0D97">
        <w:t xml:space="preserve">1. vyd. Praha: C. H. Beck, 1995. 268 s. ISBN </w:t>
      </w:r>
      <w:r w:rsidRPr="002F0D97">
        <w:rPr>
          <w:shd w:val="clear" w:color="auto" w:fill="F5F6F7"/>
        </w:rPr>
        <w:t>80-7179-005-2.</w:t>
      </w:r>
    </w:p>
    <w:p w:rsidR="00C44DC9" w:rsidRPr="002F0D97" w:rsidRDefault="00C44DC9" w:rsidP="002F0D97">
      <w:pPr>
        <w:pStyle w:val="FormtovanvHTML"/>
        <w:spacing w:line="360" w:lineRule="auto"/>
        <w:contextualSpacing/>
        <w:jc w:val="both"/>
        <w:rPr>
          <w:rFonts w:ascii="Times New Roman" w:hAnsi="Times New Roman" w:cs="Times New Roman"/>
          <w:sz w:val="24"/>
          <w:szCs w:val="24"/>
        </w:rPr>
      </w:pPr>
    </w:p>
    <w:p w:rsidR="00C44DC9" w:rsidRPr="002F0D97" w:rsidRDefault="00C44DC9" w:rsidP="002F0D97">
      <w:pPr>
        <w:pStyle w:val="FormtovanvHTML"/>
        <w:numPr>
          <w:ilvl w:val="0"/>
          <w:numId w:val="14"/>
        </w:numPr>
        <w:spacing w:line="360" w:lineRule="auto"/>
        <w:contextualSpacing/>
        <w:jc w:val="both"/>
        <w:rPr>
          <w:rFonts w:ascii="Times New Roman" w:hAnsi="Times New Roman" w:cs="Times New Roman"/>
          <w:b/>
          <w:sz w:val="24"/>
          <w:szCs w:val="24"/>
        </w:rPr>
      </w:pPr>
      <w:r w:rsidRPr="002F0D97">
        <w:rPr>
          <w:rFonts w:ascii="Times New Roman" w:hAnsi="Times New Roman" w:cs="Times New Roman"/>
          <w:b/>
          <w:sz w:val="24"/>
          <w:szCs w:val="24"/>
        </w:rPr>
        <w:t>Odborné časopisy</w:t>
      </w:r>
    </w:p>
    <w:p w:rsidR="00C44DC9" w:rsidRPr="002F0D97" w:rsidRDefault="00C44DC9" w:rsidP="002F0D97">
      <w:pPr>
        <w:pStyle w:val="FormtovanvHTML"/>
        <w:spacing w:line="360" w:lineRule="auto"/>
        <w:contextualSpacing/>
        <w:jc w:val="both"/>
        <w:rPr>
          <w:rFonts w:ascii="Times New Roman" w:hAnsi="Times New Roman" w:cs="Times New Roman"/>
          <w:b/>
          <w:sz w:val="24"/>
          <w:szCs w:val="24"/>
        </w:rPr>
      </w:pPr>
    </w:p>
    <w:p w:rsidR="00C44DC9" w:rsidRPr="002F0D97" w:rsidRDefault="00C44DC9" w:rsidP="002F0D97">
      <w:pPr>
        <w:pStyle w:val="Textpoznpodarou"/>
        <w:spacing w:line="360" w:lineRule="auto"/>
        <w:contextualSpacing/>
        <w:jc w:val="both"/>
      </w:pPr>
      <w:r w:rsidRPr="002F0D97">
        <w:t xml:space="preserve">BARTOŠ, V. Právo na spravedlivý proces podle článku 6 Úmluvy o ochraně základních lidských práv a svobod. ANTOŠ, M., WINTR., J. (eds.). In </w:t>
      </w:r>
      <w:r w:rsidRPr="002F0D97">
        <w:rPr>
          <w:i/>
        </w:rPr>
        <w:t xml:space="preserve">Výkonná  a soudní moc v demokratickém právním státě. </w:t>
      </w:r>
      <w:r w:rsidRPr="002F0D97">
        <w:t xml:space="preserve">ISBN </w:t>
      </w:r>
      <w:r w:rsidRPr="002F0D97">
        <w:rPr>
          <w:shd w:val="clear" w:color="auto" w:fill="FFFFFF"/>
        </w:rPr>
        <w:t>978-80-87576-38-0.</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 xml:space="preserve">BURBANK, S. B. </w:t>
      </w:r>
      <w:r w:rsidRPr="002F0D97">
        <w:rPr>
          <w:i/>
        </w:rPr>
        <w:t xml:space="preserve">The Architecture of Judicial Independence. </w:t>
      </w:r>
      <w:r w:rsidRPr="002F0D97">
        <w:t xml:space="preserve">Southern California Law Reviw, 1999, č. 2 &amp; 3, s. 347. </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 xml:space="preserve">DRGONEC, J. Nezávislosť súdnej moci a možnosti jej vonkajšej a vnútornej kontroly. ŠIMÍČEK, V (eds). </w:t>
      </w:r>
      <w:r w:rsidRPr="002F0D97">
        <w:rPr>
          <w:i/>
        </w:rPr>
        <w:t xml:space="preserve">Dělba soudní moci v České republice. </w:t>
      </w:r>
      <w:r w:rsidRPr="002F0D97">
        <w:t xml:space="preserve">1. vyd. Brno: Masarykova univerzita v Brně, 2004. 287 s. ISBN </w:t>
      </w:r>
      <w:r w:rsidRPr="002F0D97">
        <w:rPr>
          <w:shd w:val="clear" w:color="auto" w:fill="F5F6F7"/>
        </w:rPr>
        <w:t>80-210-3318-5.</w:t>
      </w:r>
      <w:r w:rsidRPr="002F0D97">
        <w:t xml:space="preserve"> </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Národní shromáždění republiky Československé v prvém desítiletí, Praha 1928, s. 9; Rašín, L.: Paměti dra Aloise Rašína, Praha 1929</w:t>
      </w:r>
      <w:r w:rsidR="00785B3D" w:rsidRPr="002F0D97">
        <w:t>.</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 xml:space="preserve">SCHELLE, K. </w:t>
      </w:r>
      <w:r w:rsidRPr="002F0D97">
        <w:rPr>
          <w:i/>
        </w:rPr>
        <w:t xml:space="preserve">Národní a demokratická revoluce v roce 1918 a recepce právního řádu. </w:t>
      </w:r>
      <w:r w:rsidRPr="002F0D97">
        <w:t>Brno: Právnická fakulta, Masarykova Univerzita</w:t>
      </w:r>
      <w:r w:rsidRPr="002F0D97">
        <w:rPr>
          <w:i/>
        </w:rPr>
        <w:t xml:space="preserve"> </w:t>
      </w:r>
      <w:r w:rsidRPr="002F0D97">
        <w:t>[online]. 2012 [cit. 2014-05-08]. Dostupné z: http://www.law.muni.cz/sborniky/dny_prava_2012/files/revoluce/SchelleKarel.pdf.</w:t>
      </w:r>
    </w:p>
    <w:p w:rsidR="00C44DC9" w:rsidRPr="002F0D97" w:rsidRDefault="00C44DC9" w:rsidP="002F0D97">
      <w:pPr>
        <w:pStyle w:val="FormtovanvHTML"/>
        <w:spacing w:line="360" w:lineRule="auto"/>
        <w:contextualSpacing/>
        <w:jc w:val="both"/>
        <w:rPr>
          <w:rFonts w:ascii="Times New Roman" w:hAnsi="Times New Roman" w:cs="Times New Roman"/>
          <w:b/>
          <w:sz w:val="24"/>
          <w:szCs w:val="24"/>
        </w:rPr>
      </w:pPr>
    </w:p>
    <w:p w:rsidR="00785B3D" w:rsidRPr="002F0D97" w:rsidRDefault="00785B3D" w:rsidP="002F0D97">
      <w:pPr>
        <w:pStyle w:val="FormtovanvHTML"/>
        <w:spacing w:line="360" w:lineRule="auto"/>
        <w:contextualSpacing/>
        <w:jc w:val="both"/>
        <w:rPr>
          <w:rFonts w:ascii="Times New Roman" w:hAnsi="Times New Roman" w:cs="Times New Roman"/>
          <w:b/>
          <w:sz w:val="24"/>
          <w:szCs w:val="24"/>
        </w:rPr>
      </w:pPr>
    </w:p>
    <w:p w:rsidR="00785B3D" w:rsidRPr="002F0D97" w:rsidRDefault="00785B3D" w:rsidP="002F0D97">
      <w:pPr>
        <w:pStyle w:val="FormtovanvHTML"/>
        <w:spacing w:line="360" w:lineRule="auto"/>
        <w:contextualSpacing/>
        <w:jc w:val="both"/>
        <w:rPr>
          <w:rFonts w:ascii="Times New Roman" w:hAnsi="Times New Roman" w:cs="Times New Roman"/>
          <w:b/>
          <w:sz w:val="24"/>
          <w:szCs w:val="24"/>
        </w:rPr>
      </w:pPr>
    </w:p>
    <w:p w:rsidR="00623A51" w:rsidRPr="002F0D97" w:rsidRDefault="00623A51" w:rsidP="002F0D97">
      <w:pPr>
        <w:pStyle w:val="FormtovanvHTML"/>
        <w:numPr>
          <w:ilvl w:val="0"/>
          <w:numId w:val="14"/>
        </w:numPr>
        <w:spacing w:line="360" w:lineRule="auto"/>
        <w:contextualSpacing/>
        <w:jc w:val="both"/>
        <w:rPr>
          <w:rFonts w:ascii="Times New Roman" w:hAnsi="Times New Roman" w:cs="Times New Roman"/>
          <w:sz w:val="24"/>
          <w:szCs w:val="24"/>
        </w:rPr>
      </w:pPr>
      <w:r w:rsidRPr="002F0D97">
        <w:rPr>
          <w:rFonts w:ascii="Times New Roman" w:hAnsi="Times New Roman" w:cs="Times New Roman"/>
          <w:b/>
          <w:sz w:val="24"/>
          <w:szCs w:val="24"/>
        </w:rPr>
        <w:lastRenderedPageBreak/>
        <w:t>Internet</w:t>
      </w:r>
    </w:p>
    <w:p w:rsidR="00623A51" w:rsidRPr="002F0D97" w:rsidRDefault="00623A51" w:rsidP="002F0D97">
      <w:pPr>
        <w:pStyle w:val="FormtovanvHTML"/>
        <w:spacing w:line="360" w:lineRule="auto"/>
        <w:contextualSpacing/>
        <w:jc w:val="both"/>
        <w:rPr>
          <w:rFonts w:ascii="Times New Roman" w:hAnsi="Times New Roman" w:cs="Times New Roman"/>
          <w:b/>
          <w:sz w:val="24"/>
          <w:szCs w:val="24"/>
        </w:rPr>
      </w:pPr>
    </w:p>
    <w:p w:rsidR="00C44DC9" w:rsidRPr="002F0D97" w:rsidRDefault="00C44DC9" w:rsidP="002F0D97">
      <w:pPr>
        <w:pStyle w:val="Textpoznpodarou"/>
        <w:spacing w:line="360" w:lineRule="auto"/>
        <w:contextualSpacing/>
        <w:jc w:val="both"/>
      </w:pPr>
      <w:r w:rsidRPr="002F0D97">
        <w:t xml:space="preserve">Brainteam. </w:t>
      </w:r>
      <w:r w:rsidRPr="002F0D97">
        <w:rPr>
          <w:i/>
        </w:rPr>
        <w:t>Zásady chová</w:t>
      </w:r>
      <w:r w:rsidR="00785B3D" w:rsidRPr="002F0D97">
        <w:rPr>
          <w:i/>
        </w:rPr>
        <w:t>n</w:t>
      </w:r>
      <w:r w:rsidRPr="002F0D97">
        <w:rPr>
          <w:i/>
        </w:rPr>
        <w:t xml:space="preserve">í soudce </w:t>
      </w:r>
      <w:r w:rsidRPr="002F0D97">
        <w:t>[online]. [cit. 2014-06-18]. Dostupné z: http://www.brainteam.cz/pdf/09b.pdf.</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 xml:space="preserve">Cepin. </w:t>
      </w:r>
      <w:r w:rsidRPr="002F0D97">
        <w:rPr>
          <w:i/>
        </w:rPr>
        <w:t xml:space="preserve">Dokumenty </w:t>
      </w:r>
      <w:r w:rsidRPr="002F0D97">
        <w:t>[online]. [cit. 2014-05-08]. Dostupné z: http://cepin.cz/docs/dokumenty/sbor83.pdf.</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 xml:space="preserve">Euro.e15. </w:t>
      </w:r>
      <w:r w:rsidRPr="002F0D97">
        <w:rPr>
          <w:i/>
        </w:rPr>
        <w:t>Transparentního výběru soudců se Češi jen tak nedočkají</w:t>
      </w:r>
      <w:r w:rsidRPr="002F0D97">
        <w:t xml:space="preserve"> [online]. [cit. 2014-06-18]. Dostupné z: http://euro.e15.cz/archiv/report/transparentniho-vyberu-soudcu-se-cesi-hned-tak-nedockaji-955745.</w:t>
      </w:r>
    </w:p>
    <w:p w:rsidR="00C44DC9" w:rsidRPr="002F0D97" w:rsidRDefault="00C44DC9" w:rsidP="002F0D97">
      <w:pPr>
        <w:spacing w:line="360" w:lineRule="auto"/>
        <w:contextualSpacing/>
        <w:jc w:val="both"/>
        <w:rPr>
          <w:sz w:val="24"/>
        </w:rPr>
      </w:pPr>
    </w:p>
    <w:p w:rsidR="00C44DC9" w:rsidRPr="002F0D97" w:rsidRDefault="00C44DC9" w:rsidP="002F0D97">
      <w:pPr>
        <w:spacing w:line="360" w:lineRule="auto"/>
        <w:contextualSpacing/>
        <w:jc w:val="both"/>
        <w:rPr>
          <w:sz w:val="24"/>
        </w:rPr>
      </w:pPr>
      <w:r w:rsidRPr="002F0D97">
        <w:rPr>
          <w:sz w:val="24"/>
        </w:rPr>
        <w:t>Europa [online]. 2011 [cit-2014-06-04]. Dostupný z: http://ec.europa.eu/justice_home/judicialatlascivil/html/pdf/org_justice_cze_cs.pdf.</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 xml:space="preserve">Europa. </w:t>
      </w:r>
      <w:r w:rsidRPr="002F0D97">
        <w:rPr>
          <w:i/>
        </w:rPr>
        <w:t xml:space="preserve">Česká republika </w:t>
      </w:r>
      <w:r w:rsidRPr="002F0D97">
        <w:t>[online]. [cit. 2014-06-18]. Dostupné z: http://europa.eu/about-eu/countries/member-countries/czechrepublic/index_cs.htm.</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 xml:space="preserve">European-justice. </w:t>
      </w:r>
      <w:r w:rsidRPr="002F0D97">
        <w:rPr>
          <w:i/>
        </w:rPr>
        <w:t xml:space="preserve">Organizace soudnictví - soustava soudů </w:t>
      </w:r>
      <w:r w:rsidRPr="002F0D97">
        <w:t>[online]. [cit. 2014-06-18]. Dostupné z: https://e-justice.europa.eu/content_judicial_systems_in_member_states-16-sk-cs.do?member=1.</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 xml:space="preserve">Europerum. </w:t>
      </w:r>
      <w:r w:rsidRPr="002F0D97">
        <w:rPr>
          <w:i/>
        </w:rPr>
        <w:t xml:space="preserve">Zpráva o soudcovské nezávislosti </w:t>
      </w:r>
      <w:r w:rsidRPr="002F0D97">
        <w:t>[online]. [cit. 2014-05-08]. Dostupné z: http://www.europeum.org/cz/integrace/35-integrace--13/850-zprava-o-soudcovske-nezavislosti.</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Justice Europa [online]. [cit. 2014-01-23]. Dostupné z: https://e-justice.europa.eu/content_judicial_systems_in_member_states-16-cz-maximizeMS-cs.do?member=1.</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lastRenderedPageBreak/>
        <w:t xml:space="preserve">Justice Europa. </w:t>
      </w:r>
      <w:r w:rsidRPr="002F0D97">
        <w:rPr>
          <w:i/>
        </w:rPr>
        <w:t>Systém soudní moci v členských státech - Slovensko</w:t>
      </w:r>
      <w:r w:rsidRPr="002F0D97">
        <w:t xml:space="preserve"> [online]. [cit. 2014-01-23]. Dostupné z: https://e-justice.europa.eu/content_judicial_systems_in_member_states-16-sk-cs.do?member=1.</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 xml:space="preserve">MZV. </w:t>
      </w:r>
      <w:r w:rsidRPr="002F0D97">
        <w:rPr>
          <w:i/>
        </w:rPr>
        <w:t xml:space="preserve">Slovensko </w:t>
      </w:r>
      <w:r w:rsidRPr="002F0D97">
        <w:t>[online]. [cit. 2014-06-18]. Dostupné z: http://www.mzv.cz/jnp/cz/encyklopedie_statu/evropa/slovensko/.</w:t>
      </w:r>
    </w:p>
    <w:p w:rsidR="00C44DC9" w:rsidRPr="002F0D97" w:rsidRDefault="00C44DC9" w:rsidP="002F0D97">
      <w:pPr>
        <w:pStyle w:val="Textpoznpodarou"/>
        <w:spacing w:line="360" w:lineRule="auto"/>
        <w:contextualSpacing/>
        <w:jc w:val="both"/>
      </w:pPr>
      <w:r w:rsidRPr="002F0D97">
        <w:t>Nejvyšší správní soud. 2010. [online]. [cit. 2014-06-18]. Dostupné z: www.nssoud.cz.</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Patent Františka Josefa Prvního [online]. [cit. 2014-05-08]. Dostupné z: http://spcp.prf.cuni.cz/lex/20-1861.htm.</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Poslanecká sněmovna Parlamentu České republiky. Ústava České republiky [online]. [cit. 2014-06-08]. Dostupné z: http://www.psp.cz/docs/laws/constitution.html.</w:t>
      </w:r>
    </w:p>
    <w:p w:rsidR="00C44DC9" w:rsidRPr="002F0D97" w:rsidRDefault="00C44DC9" w:rsidP="002F0D97">
      <w:pPr>
        <w:pStyle w:val="Nadpis1"/>
        <w:shd w:val="clear" w:color="auto" w:fill="FFFFFF"/>
        <w:spacing w:before="0" w:after="0"/>
        <w:contextualSpacing/>
        <w:jc w:val="both"/>
        <w:textAlignment w:val="baseline"/>
        <w:rPr>
          <w:b w:val="0"/>
          <w:sz w:val="24"/>
          <w:szCs w:val="24"/>
        </w:rPr>
      </w:pPr>
    </w:p>
    <w:p w:rsidR="00C44DC9" w:rsidRPr="002F0D97" w:rsidRDefault="00C44DC9" w:rsidP="002F0D97">
      <w:pPr>
        <w:pStyle w:val="Nadpis1"/>
        <w:shd w:val="clear" w:color="auto" w:fill="FFFFFF"/>
        <w:spacing w:before="0" w:after="0"/>
        <w:contextualSpacing/>
        <w:jc w:val="both"/>
        <w:textAlignment w:val="baseline"/>
        <w:rPr>
          <w:b w:val="0"/>
          <w:sz w:val="24"/>
          <w:szCs w:val="24"/>
        </w:rPr>
      </w:pPr>
      <w:bookmarkStart w:id="74" w:name="_Toc391923744"/>
      <w:bookmarkStart w:id="75" w:name="_Toc391931445"/>
      <w:r w:rsidRPr="002F0D97">
        <w:rPr>
          <w:b w:val="0"/>
          <w:sz w:val="24"/>
          <w:szCs w:val="24"/>
        </w:rPr>
        <w:t xml:space="preserve">Pravniprostor. </w:t>
      </w:r>
      <w:r w:rsidRPr="002F0D97">
        <w:rPr>
          <w:b w:val="0"/>
          <w:i/>
          <w:sz w:val="24"/>
          <w:szCs w:val="24"/>
        </w:rPr>
        <w:t xml:space="preserve">Prezident podepsal novelu zákona o platu a dalších náležitostech spojených s výkonem funkce představitelů státní moci a některých státních orgánů a soudců a poslanců Evropského parlamentu </w:t>
      </w:r>
      <w:r w:rsidRPr="002F0D97">
        <w:rPr>
          <w:b w:val="0"/>
          <w:sz w:val="24"/>
          <w:szCs w:val="24"/>
        </w:rPr>
        <w:t>[online]. [cit. 2014-06-18]. Dostupné z:</w:t>
      </w:r>
      <w:bookmarkEnd w:id="74"/>
      <w:bookmarkEnd w:id="75"/>
      <w:r w:rsidRPr="002F0D97">
        <w:rPr>
          <w:b w:val="0"/>
          <w:sz w:val="24"/>
          <w:szCs w:val="24"/>
        </w:rPr>
        <w:t xml:space="preserve"> </w:t>
      </w:r>
    </w:p>
    <w:p w:rsidR="00C44DC9" w:rsidRPr="002F0D97" w:rsidRDefault="00C44DC9" w:rsidP="002F0D97">
      <w:pPr>
        <w:pStyle w:val="Nadpis1"/>
        <w:shd w:val="clear" w:color="auto" w:fill="FFFFFF"/>
        <w:spacing w:before="0" w:after="0"/>
        <w:contextualSpacing/>
        <w:jc w:val="both"/>
        <w:textAlignment w:val="baseline"/>
        <w:rPr>
          <w:b w:val="0"/>
          <w:sz w:val="24"/>
          <w:szCs w:val="24"/>
        </w:rPr>
      </w:pPr>
      <w:bookmarkStart w:id="76" w:name="_Toc391923745"/>
      <w:bookmarkStart w:id="77" w:name="_Toc391931446"/>
      <w:r w:rsidRPr="002F0D97">
        <w:rPr>
          <w:b w:val="0"/>
          <w:sz w:val="24"/>
          <w:szCs w:val="24"/>
        </w:rPr>
        <w:t>http://www.pravniprostor.cz/zmeny-v-legislative/z-legislativniho-procesu/prezident-podepsal-novelu-zakona-o-platu-a-dalsich-nalezitostech-spojenych-s-vykonem-funkce-predstavitelu-statni-moci-a-nekterych-statnich-organu-a-soudcu-a-poslancu-evropskeho-parlamentu.</w:t>
      </w:r>
      <w:bookmarkEnd w:id="76"/>
      <w:bookmarkEnd w:id="77"/>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 xml:space="preserve">PSP. </w:t>
      </w:r>
      <w:r w:rsidRPr="002F0D97">
        <w:rPr>
          <w:i/>
        </w:rPr>
        <w:t xml:space="preserve">Constitution 1920 </w:t>
      </w:r>
      <w:r w:rsidRPr="002F0D97">
        <w:t>[online]. [cit. 2014-05-08]. Dostupné z: http://www.psp.cz/docs/texts/constitution_1920.html.</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 xml:space="preserve">Reformajustice </w:t>
      </w:r>
      <w:r w:rsidRPr="002F0D97">
        <w:rPr>
          <w:i/>
        </w:rPr>
        <w:t>Novela zákona o soudech a soudcích</w:t>
      </w:r>
      <w:r w:rsidRPr="002F0D97">
        <w:t xml:space="preserve"> [online]. [cit. 2014-06-18]. Dostupné z: http://www.reformajustice.cz/cz/novela-zakona-o-soudech-a-soudcich.html.</w:t>
      </w:r>
    </w:p>
    <w:p w:rsidR="00C44DC9" w:rsidRPr="002F0D97" w:rsidRDefault="00C44DC9" w:rsidP="002F0D97">
      <w:pPr>
        <w:pStyle w:val="Textpoznpodarou"/>
        <w:spacing w:line="360" w:lineRule="auto"/>
        <w:contextualSpacing/>
        <w:jc w:val="both"/>
      </w:pPr>
      <w:r w:rsidRPr="002F0D97">
        <w:lastRenderedPageBreak/>
        <w:t>Transparency [online]. [cit. 2014-06-18]. Dostupné z: http://www.transparency.cz/doc/evs_justice.pdf.</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Zákony [online]. [cit. 2014-06-18]. Dostupné z: https://www.beck-online.cz/bo/document-view.seam?documentId=onrf6mjzhe2v6mrtgywteny&amp;conversationId=883201.</w:t>
      </w:r>
    </w:p>
    <w:p w:rsidR="00623A51" w:rsidRPr="002F0D97" w:rsidRDefault="00623A51" w:rsidP="002F0D97">
      <w:pPr>
        <w:pStyle w:val="Textpoznpodarou"/>
        <w:spacing w:line="360" w:lineRule="auto"/>
        <w:contextualSpacing/>
        <w:jc w:val="both"/>
      </w:pPr>
    </w:p>
    <w:p w:rsidR="00623A51" w:rsidRPr="002F0D97" w:rsidRDefault="00623A51" w:rsidP="002F0D97">
      <w:pPr>
        <w:pStyle w:val="Textpoznpodarou"/>
        <w:numPr>
          <w:ilvl w:val="0"/>
          <w:numId w:val="14"/>
        </w:numPr>
        <w:spacing w:line="360" w:lineRule="auto"/>
        <w:contextualSpacing/>
        <w:jc w:val="both"/>
      </w:pPr>
      <w:r w:rsidRPr="002F0D97">
        <w:rPr>
          <w:b/>
        </w:rPr>
        <w:t>Ostatní</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 xml:space="preserve">Listina základných práv a slobôd. In: Ústavný súd Slovenskej republiky [online]. </w:t>
      </w:r>
    </w:p>
    <w:p w:rsidR="00C44DC9" w:rsidRPr="002F0D97" w:rsidRDefault="00C44DC9" w:rsidP="002F0D97">
      <w:pPr>
        <w:pStyle w:val="Textpoznpodarou"/>
        <w:contextualSpacing/>
        <w:jc w:val="both"/>
      </w:pPr>
    </w:p>
    <w:p w:rsidR="00C44DC9" w:rsidRPr="002F0D97" w:rsidRDefault="00C44DC9" w:rsidP="002F0D97">
      <w:pPr>
        <w:pStyle w:val="Textpoznpodarou"/>
        <w:contextualSpacing/>
        <w:jc w:val="both"/>
      </w:pPr>
      <w:r w:rsidRPr="002F0D97">
        <w:t xml:space="preserve">Listina základných práv a slobôd. In: Ústavný súd Slovenskej republiky [online]. </w:t>
      </w:r>
    </w:p>
    <w:p w:rsidR="00C44DC9" w:rsidRPr="002F0D97" w:rsidRDefault="00C44DC9" w:rsidP="002F0D97">
      <w:pPr>
        <w:pStyle w:val="Textpoznpodarou"/>
        <w:contextualSpacing/>
        <w:jc w:val="both"/>
      </w:pPr>
      <w:r w:rsidRPr="002F0D97">
        <w:t>2012 [cit. 201</w:t>
      </w:r>
      <w:r w:rsidR="00326411" w:rsidRPr="002F0D97">
        <w:t>4</w:t>
      </w:r>
      <w:r w:rsidRPr="002F0D97">
        <w:t>-0</w:t>
      </w:r>
      <w:r w:rsidR="00326411" w:rsidRPr="002F0D97">
        <w:t>5</w:t>
      </w:r>
      <w:r w:rsidRPr="002F0D97">
        <w:t xml:space="preserve">-20]. Dostupné z: </w:t>
      </w:r>
    </w:p>
    <w:p w:rsidR="00C44DC9" w:rsidRPr="002F0D97" w:rsidRDefault="00C44DC9" w:rsidP="002F0D97">
      <w:pPr>
        <w:pStyle w:val="Textpoznpodarou"/>
        <w:contextualSpacing/>
        <w:jc w:val="both"/>
      </w:pPr>
      <w:r w:rsidRPr="002F0D97">
        <w:t>http://www.google.cz/url?sa=t&amp;rct=j&amp;q=listina%20z%C3%A1kladn%C3%BDch%20p</w:t>
      </w:r>
    </w:p>
    <w:p w:rsidR="00C44DC9" w:rsidRPr="002F0D97" w:rsidRDefault="00C44DC9" w:rsidP="002F0D97">
      <w:pPr>
        <w:pStyle w:val="Textpoznpodarou"/>
        <w:contextualSpacing/>
        <w:jc w:val="both"/>
      </w:pPr>
      <w:r w:rsidRPr="002F0D97">
        <w:t>r%C3%A1v%20a%20slob%C3%B4d&amp;source=web&amp;cd=8&amp;cad=rja&amp;ved=0CGMQFjA</w:t>
      </w:r>
    </w:p>
    <w:p w:rsidR="00C44DC9" w:rsidRPr="002F0D97" w:rsidRDefault="00C44DC9" w:rsidP="002F0D97">
      <w:pPr>
        <w:pStyle w:val="Textpoznpodarou"/>
        <w:contextualSpacing/>
        <w:jc w:val="both"/>
      </w:pPr>
      <w:r w:rsidRPr="002F0D97">
        <w:t>H&amp;url=http%3A%2F%2Fportal.concourt.sk%2Fdownload%2Fattachments%2F11699</w:t>
      </w:r>
    </w:p>
    <w:p w:rsidR="00C44DC9" w:rsidRPr="002F0D97" w:rsidRDefault="00C44DC9" w:rsidP="002F0D97">
      <w:pPr>
        <w:pStyle w:val="Textpoznpodarou"/>
        <w:contextualSpacing/>
        <w:jc w:val="both"/>
      </w:pPr>
      <w:r w:rsidRPr="002F0D97">
        <w:t>008%2FListina%2Bz%25C3%25A1kladn%25C3%25BDch%2Bpr%25C3%25A1v%2</w:t>
      </w:r>
    </w:p>
    <w:p w:rsidR="00C44DC9" w:rsidRPr="002F0D97" w:rsidRDefault="00C44DC9" w:rsidP="002F0D97">
      <w:pPr>
        <w:pStyle w:val="Textpoznpodarou"/>
        <w:contextualSpacing/>
        <w:jc w:val="both"/>
      </w:pPr>
      <w:r w:rsidRPr="002F0D97">
        <w:t>Ba%2Bslob%25C3%25B4.doc&amp;ei=KxJKUcb5G8iwOYiRgdgE&amp;usg=AFQjCNHLCIHx</w:t>
      </w:r>
    </w:p>
    <w:p w:rsidR="00C44DC9" w:rsidRPr="002F0D97" w:rsidRDefault="00C44DC9" w:rsidP="002F0D97">
      <w:pPr>
        <w:pStyle w:val="Textpoznpodarou"/>
        <w:contextualSpacing/>
        <w:jc w:val="both"/>
      </w:pPr>
      <w:r w:rsidRPr="002F0D97">
        <w:t>XRLIa9G9RPukzG8eb7KS6w.</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Nález Ústavního soudu sp. zn. Pl. ÚS 397/06.</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Nález Ústavního soudu ze dne 14. 2. 2008, sp. zn. II. ÚS 2672/07, bod 12.</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Nález Ústavního soudu, ze dne 2. 4. 1996, sp. zn. Pl. ÚS 47/95.</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 xml:space="preserve">Předpis č. 7/2002 Sb., </w:t>
      </w:r>
      <w:r w:rsidRPr="002F0D97">
        <w:rPr>
          <w:rStyle w:val="h1a"/>
        </w:rPr>
        <w:t>Zákon o řízení ve věcech soudců a státních zástupců.</w:t>
      </w:r>
    </w:p>
    <w:p w:rsidR="00C44DC9" w:rsidRPr="002F0D97" w:rsidRDefault="00C44DC9" w:rsidP="002F0D97">
      <w:pPr>
        <w:pStyle w:val="Nadpis3"/>
        <w:shd w:val="clear" w:color="auto" w:fill="FFFFFF"/>
        <w:spacing w:before="0" w:line="360" w:lineRule="auto"/>
        <w:contextualSpacing/>
        <w:jc w:val="both"/>
        <w:rPr>
          <w:rFonts w:ascii="Times New Roman" w:hAnsi="Times New Roman"/>
          <w:b w:val="0"/>
          <w:bCs w:val="0"/>
          <w:color w:val="auto"/>
          <w:sz w:val="24"/>
        </w:rPr>
      </w:pPr>
    </w:p>
    <w:p w:rsidR="00C44DC9" w:rsidRPr="002F0D97" w:rsidRDefault="00C44DC9" w:rsidP="002F0D97">
      <w:pPr>
        <w:pStyle w:val="Nadpis3"/>
        <w:shd w:val="clear" w:color="auto" w:fill="FFFFFF"/>
        <w:spacing w:before="0" w:line="360" w:lineRule="auto"/>
        <w:contextualSpacing/>
        <w:jc w:val="both"/>
        <w:rPr>
          <w:rFonts w:ascii="Times New Roman" w:hAnsi="Times New Roman"/>
          <w:b w:val="0"/>
          <w:color w:val="auto"/>
          <w:sz w:val="24"/>
        </w:rPr>
      </w:pPr>
      <w:bookmarkStart w:id="78" w:name="_Toc391923746"/>
      <w:bookmarkStart w:id="79" w:name="_Toc391931447"/>
      <w:r w:rsidRPr="002F0D97">
        <w:rPr>
          <w:rFonts w:ascii="Times New Roman" w:hAnsi="Times New Roman"/>
          <w:b w:val="0"/>
          <w:bCs w:val="0"/>
          <w:color w:val="auto"/>
          <w:sz w:val="24"/>
        </w:rPr>
        <w:t xml:space="preserve">Ústavní zákon č. 1/1993 Sb., </w:t>
      </w:r>
      <w:r w:rsidRPr="002F0D97">
        <w:rPr>
          <w:rFonts w:ascii="Times New Roman" w:hAnsi="Times New Roman"/>
          <w:b w:val="0"/>
          <w:color w:val="auto"/>
          <w:sz w:val="24"/>
        </w:rPr>
        <w:t>Ústava ČR,</w:t>
      </w:r>
      <w:r w:rsidRPr="002F0D97">
        <w:rPr>
          <w:rFonts w:ascii="Times New Roman" w:hAnsi="Times New Roman"/>
          <w:b w:val="0"/>
          <w:bCs w:val="0"/>
          <w:color w:val="auto"/>
          <w:sz w:val="24"/>
        </w:rPr>
        <w:t xml:space="preserve"> ve znění dalších předpisů</w:t>
      </w:r>
      <w:r w:rsidRPr="002F0D97">
        <w:rPr>
          <w:rFonts w:ascii="Times New Roman" w:hAnsi="Times New Roman"/>
          <w:b w:val="0"/>
          <w:color w:val="auto"/>
          <w:sz w:val="24"/>
        </w:rPr>
        <w:t>.</w:t>
      </w:r>
      <w:bookmarkEnd w:id="78"/>
      <w:bookmarkEnd w:id="79"/>
    </w:p>
    <w:p w:rsidR="00C44DC9" w:rsidRPr="002F0D97" w:rsidRDefault="00C44DC9" w:rsidP="002F0D97">
      <w:pPr>
        <w:spacing w:line="360" w:lineRule="auto"/>
        <w:contextualSpacing/>
        <w:jc w:val="both"/>
        <w:rPr>
          <w:sz w:val="24"/>
        </w:rPr>
      </w:pPr>
    </w:p>
    <w:p w:rsidR="00C44DC9" w:rsidRPr="002F0D97" w:rsidRDefault="00C44DC9" w:rsidP="002F0D97">
      <w:pPr>
        <w:spacing w:line="360" w:lineRule="auto"/>
        <w:contextualSpacing/>
        <w:jc w:val="both"/>
        <w:rPr>
          <w:sz w:val="24"/>
        </w:rPr>
      </w:pPr>
      <w:r w:rsidRPr="002F0D97">
        <w:rPr>
          <w:sz w:val="24"/>
        </w:rPr>
        <w:t>Zákon č. 120/1993 Z.z., o platových pomeroch niektorých ústavných činiteľov Slovenskej republiky, ve znění pozdějších předpisů.</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Zákon č. 141/1961 Sb., o trestním řízení soudním, ve znění pozdějších předpisů</w:t>
      </w:r>
    </w:p>
    <w:p w:rsidR="00C44DC9" w:rsidRPr="002F0D97" w:rsidRDefault="00C44DC9" w:rsidP="002F0D97">
      <w:pPr>
        <w:pStyle w:val="Textpoznpodarou"/>
        <w:spacing w:line="360" w:lineRule="auto"/>
        <w:contextualSpacing/>
        <w:jc w:val="both"/>
        <w:rPr>
          <w:shd w:val="clear" w:color="auto" w:fill="FFFFFF"/>
        </w:rPr>
      </w:pPr>
    </w:p>
    <w:p w:rsidR="00C44DC9" w:rsidRPr="002F0D97" w:rsidRDefault="00C44DC9" w:rsidP="002F0D97">
      <w:pPr>
        <w:pStyle w:val="Textpoznpodarou"/>
        <w:spacing w:line="360" w:lineRule="auto"/>
        <w:contextualSpacing/>
        <w:jc w:val="both"/>
      </w:pPr>
      <w:r w:rsidRPr="002F0D97">
        <w:rPr>
          <w:shd w:val="clear" w:color="auto" w:fill="FFFFFF"/>
        </w:rPr>
        <w:t>Zákon č. 182/1993 Sb., o Ústavním soudu.</w:t>
      </w:r>
    </w:p>
    <w:p w:rsidR="00C44DC9" w:rsidRPr="002F0D97" w:rsidRDefault="00C44DC9" w:rsidP="002F0D97">
      <w:pPr>
        <w:spacing w:line="360" w:lineRule="auto"/>
        <w:contextualSpacing/>
        <w:jc w:val="both"/>
        <w:rPr>
          <w:sz w:val="24"/>
        </w:rPr>
      </w:pPr>
    </w:p>
    <w:p w:rsidR="00C44DC9" w:rsidRPr="002F0D97" w:rsidRDefault="00C44DC9" w:rsidP="002F0D97">
      <w:pPr>
        <w:spacing w:line="360" w:lineRule="auto"/>
        <w:contextualSpacing/>
        <w:jc w:val="both"/>
        <w:rPr>
          <w:bCs/>
          <w:sz w:val="24"/>
          <w:shd w:val="clear" w:color="auto" w:fill="FFFFFF"/>
        </w:rPr>
      </w:pPr>
      <w:r w:rsidRPr="002F0D97">
        <w:rPr>
          <w:sz w:val="24"/>
        </w:rPr>
        <w:t>Zákon č. 218/2003 Sb., o</w:t>
      </w:r>
      <w:r w:rsidRPr="002F0D97">
        <w:rPr>
          <w:bCs/>
          <w:sz w:val="24"/>
          <w:shd w:val="clear" w:color="auto" w:fill="FFFFFF"/>
        </w:rPr>
        <w:t xml:space="preserve"> odpovědnosti mládeže za protiprávní činy a o soudnictví ve věcech </w:t>
      </w:r>
    </w:p>
    <w:p w:rsidR="00C44DC9" w:rsidRPr="002F0D97" w:rsidRDefault="00C44DC9" w:rsidP="002F0D97">
      <w:pPr>
        <w:spacing w:line="360" w:lineRule="auto"/>
        <w:contextualSpacing/>
        <w:jc w:val="both"/>
        <w:rPr>
          <w:sz w:val="24"/>
        </w:rPr>
      </w:pPr>
      <w:r w:rsidRPr="002F0D97">
        <w:rPr>
          <w:bCs/>
          <w:sz w:val="24"/>
          <w:shd w:val="clear" w:color="auto" w:fill="FFFFFF"/>
        </w:rPr>
        <w:t>mládeže a o změně některých zákonů (zákon o soudnictví ve věcech mládeže), ve znění pozdějších předpisů.</w:t>
      </w:r>
    </w:p>
    <w:p w:rsidR="00C44DC9" w:rsidRPr="002F0D97" w:rsidRDefault="00C44DC9" w:rsidP="002F0D97">
      <w:pPr>
        <w:pStyle w:val="Textpoznpodarou"/>
        <w:spacing w:line="360" w:lineRule="auto"/>
        <w:contextualSpacing/>
        <w:jc w:val="both"/>
        <w:rPr>
          <w:rFonts w:eastAsia="Times New Roman"/>
        </w:rPr>
      </w:pPr>
    </w:p>
    <w:p w:rsidR="00C44DC9" w:rsidRPr="002F0D97" w:rsidRDefault="00C44DC9" w:rsidP="002F0D97">
      <w:pPr>
        <w:pStyle w:val="Textpoznpodarou"/>
        <w:spacing w:line="360" w:lineRule="auto"/>
        <w:contextualSpacing/>
        <w:jc w:val="both"/>
      </w:pPr>
      <w:r w:rsidRPr="002F0D97">
        <w:rPr>
          <w:rFonts w:eastAsia="Times New Roman"/>
        </w:rPr>
        <w:t>Zákon č. 460/1992 Zb., Ústava Slovenské republiky, ve znění pozdějších předpisů.</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Zákon č. 6/2002 Sb., o soudech, soudcích, přísedících a státní správě soudů a o změně některých dalších zákonů, ve znění pozdějších předpisů.</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pPr>
      <w:r w:rsidRPr="002F0D97">
        <w:t>Zákon č. 99/1963 Sb., občanský soudní řád, ve znění pozdějších předpisů.</w:t>
      </w:r>
    </w:p>
    <w:p w:rsidR="00623A51" w:rsidRPr="002F0D97" w:rsidRDefault="00623A51" w:rsidP="002F0D97">
      <w:pPr>
        <w:pStyle w:val="Textpoznpodarou"/>
        <w:spacing w:line="360" w:lineRule="auto"/>
        <w:contextualSpacing/>
        <w:jc w:val="both"/>
      </w:pPr>
    </w:p>
    <w:p w:rsidR="00326411" w:rsidRPr="002F0D97" w:rsidRDefault="00326411" w:rsidP="002F0D97">
      <w:pPr>
        <w:pStyle w:val="Bezmezer"/>
        <w:spacing w:line="360" w:lineRule="auto"/>
        <w:contextualSpacing/>
        <w:jc w:val="both"/>
        <w:rPr>
          <w:rFonts w:ascii="Times New Roman" w:hAnsi="Times New Roman"/>
          <w:sz w:val="24"/>
          <w:lang w:eastAsia="cs-CZ"/>
        </w:rPr>
      </w:pPr>
      <w:r w:rsidRPr="002F0D97">
        <w:rPr>
          <w:rFonts w:ascii="Times New Roman" w:hAnsi="Times New Roman"/>
          <w:sz w:val="24"/>
          <w:lang w:eastAsia="cs-CZ"/>
        </w:rPr>
        <w:t>Ústavní zákon č. 1/1993 Sb., Ústava České republiky, ve znění pozdějších předpisů</w:t>
      </w:r>
    </w:p>
    <w:p w:rsidR="00326411" w:rsidRPr="002F0D97" w:rsidRDefault="00326411" w:rsidP="002F0D97">
      <w:pPr>
        <w:pStyle w:val="Bezmezer"/>
        <w:spacing w:line="360" w:lineRule="auto"/>
        <w:contextualSpacing/>
        <w:jc w:val="both"/>
        <w:rPr>
          <w:rFonts w:ascii="Times New Roman" w:hAnsi="Times New Roman"/>
          <w:sz w:val="24"/>
          <w:lang w:eastAsia="cs-CZ"/>
        </w:rPr>
      </w:pPr>
    </w:p>
    <w:p w:rsidR="00326411" w:rsidRPr="002F0D97" w:rsidRDefault="00326411" w:rsidP="002F0D97">
      <w:pPr>
        <w:pStyle w:val="Bezmezer"/>
        <w:spacing w:line="360" w:lineRule="auto"/>
        <w:contextualSpacing/>
        <w:jc w:val="both"/>
        <w:rPr>
          <w:rFonts w:ascii="Times New Roman" w:hAnsi="Times New Roman"/>
          <w:sz w:val="24"/>
          <w:lang w:eastAsia="cs-CZ"/>
        </w:rPr>
      </w:pPr>
      <w:r w:rsidRPr="002F0D97">
        <w:rPr>
          <w:rFonts w:ascii="Times New Roman" w:hAnsi="Times New Roman"/>
          <w:sz w:val="24"/>
          <w:lang w:eastAsia="cs-CZ"/>
        </w:rPr>
        <w:t>Ústavní zákon č. 2/1993 Sb., Listina základních práv a svobod, ve znění pozdějších předpisů</w:t>
      </w:r>
    </w:p>
    <w:p w:rsidR="00C44DC9" w:rsidRPr="002F0D97" w:rsidRDefault="00C44DC9" w:rsidP="002F0D97">
      <w:pPr>
        <w:pStyle w:val="Textpoznpodarou"/>
        <w:spacing w:line="360" w:lineRule="auto"/>
        <w:contextualSpacing/>
        <w:jc w:val="both"/>
      </w:pPr>
    </w:p>
    <w:p w:rsidR="00C44DC9" w:rsidRPr="002F0D97" w:rsidRDefault="00C44DC9" w:rsidP="002F0D97">
      <w:pPr>
        <w:pStyle w:val="Textpoznpodarou"/>
        <w:spacing w:line="360" w:lineRule="auto"/>
        <w:contextualSpacing/>
        <w:jc w:val="both"/>
        <w:rPr>
          <w:b/>
        </w:rPr>
      </w:pPr>
      <w:r w:rsidRPr="002F0D97">
        <w:rPr>
          <w:b/>
        </w:rPr>
        <w:t>Seznam obrázků a tabulek</w:t>
      </w:r>
    </w:p>
    <w:p w:rsidR="00C44DC9" w:rsidRPr="002F0D97" w:rsidRDefault="00C44DC9" w:rsidP="002F0D97">
      <w:pPr>
        <w:pStyle w:val="Textpoznpodarou"/>
        <w:spacing w:line="360" w:lineRule="auto"/>
        <w:contextualSpacing/>
        <w:jc w:val="both"/>
        <w:rPr>
          <w:b/>
        </w:rPr>
      </w:pPr>
    </w:p>
    <w:p w:rsidR="00C44DC9" w:rsidRPr="002F0D97" w:rsidRDefault="00C44DC9" w:rsidP="002F0D97">
      <w:pPr>
        <w:pStyle w:val="Seznamobrzk"/>
        <w:tabs>
          <w:tab w:val="right" w:leader="dot" w:pos="8070"/>
        </w:tabs>
        <w:spacing w:line="360" w:lineRule="auto"/>
        <w:contextualSpacing/>
        <w:jc w:val="both"/>
        <w:rPr>
          <w:rFonts w:ascii="Times New Roman" w:eastAsiaTheme="minorEastAsia" w:hAnsi="Times New Roman"/>
          <w:caps w:val="0"/>
          <w:noProof/>
          <w:sz w:val="24"/>
          <w:szCs w:val="24"/>
        </w:rPr>
      </w:pPr>
      <w:r w:rsidRPr="002F0D97">
        <w:rPr>
          <w:rFonts w:ascii="Times New Roman" w:hAnsi="Times New Roman"/>
          <w:b/>
          <w:caps w:val="0"/>
          <w:sz w:val="24"/>
          <w:szCs w:val="24"/>
        </w:rPr>
        <w:fldChar w:fldCharType="begin"/>
      </w:r>
      <w:r w:rsidRPr="002F0D97">
        <w:rPr>
          <w:rFonts w:ascii="Times New Roman" w:hAnsi="Times New Roman"/>
          <w:b/>
          <w:caps w:val="0"/>
          <w:sz w:val="24"/>
          <w:szCs w:val="24"/>
        </w:rPr>
        <w:instrText xml:space="preserve"> TOC \h \z \c "Obrázek" </w:instrText>
      </w:r>
      <w:r w:rsidRPr="002F0D97">
        <w:rPr>
          <w:rFonts w:ascii="Times New Roman" w:hAnsi="Times New Roman"/>
          <w:b/>
          <w:caps w:val="0"/>
          <w:sz w:val="24"/>
          <w:szCs w:val="24"/>
        </w:rPr>
        <w:fldChar w:fldCharType="separate"/>
      </w:r>
      <w:hyperlink w:anchor="_Toc391915196" w:history="1">
        <w:r w:rsidRPr="002F0D97">
          <w:rPr>
            <w:rStyle w:val="Hypertextovodkaz"/>
            <w:rFonts w:ascii="Times New Roman" w:hAnsi="Times New Roman"/>
            <w:caps w:val="0"/>
            <w:noProof/>
            <w:color w:val="auto"/>
            <w:sz w:val="24"/>
            <w:szCs w:val="24"/>
          </w:rPr>
          <w:t>Obrázek 1: Systém soudů v České republice</w:t>
        </w:r>
        <w:r w:rsidRPr="002F0D97">
          <w:rPr>
            <w:rFonts w:ascii="Times New Roman" w:hAnsi="Times New Roman"/>
            <w:caps w:val="0"/>
            <w:noProof/>
            <w:webHidden/>
            <w:sz w:val="24"/>
            <w:szCs w:val="24"/>
          </w:rPr>
          <w:tab/>
        </w:r>
        <w:r w:rsidRPr="002F0D97">
          <w:rPr>
            <w:rFonts w:ascii="Times New Roman" w:hAnsi="Times New Roman"/>
            <w:caps w:val="0"/>
            <w:noProof/>
            <w:webHidden/>
            <w:sz w:val="24"/>
            <w:szCs w:val="24"/>
          </w:rPr>
          <w:fldChar w:fldCharType="begin"/>
        </w:r>
        <w:r w:rsidRPr="002F0D97">
          <w:rPr>
            <w:rFonts w:ascii="Times New Roman" w:hAnsi="Times New Roman"/>
            <w:caps w:val="0"/>
            <w:noProof/>
            <w:webHidden/>
            <w:sz w:val="24"/>
            <w:szCs w:val="24"/>
          </w:rPr>
          <w:instrText xml:space="preserve"> PAGEREF _Toc391915196 \h </w:instrText>
        </w:r>
        <w:r w:rsidRPr="002F0D97">
          <w:rPr>
            <w:rFonts w:ascii="Times New Roman" w:hAnsi="Times New Roman"/>
            <w:caps w:val="0"/>
            <w:noProof/>
            <w:webHidden/>
            <w:sz w:val="24"/>
            <w:szCs w:val="24"/>
          </w:rPr>
        </w:r>
        <w:r w:rsidRPr="002F0D97">
          <w:rPr>
            <w:rFonts w:ascii="Times New Roman" w:hAnsi="Times New Roman"/>
            <w:caps w:val="0"/>
            <w:noProof/>
            <w:webHidden/>
            <w:sz w:val="24"/>
            <w:szCs w:val="24"/>
          </w:rPr>
          <w:fldChar w:fldCharType="separate"/>
        </w:r>
        <w:r w:rsidR="006A4C98">
          <w:rPr>
            <w:rFonts w:ascii="Times New Roman" w:hAnsi="Times New Roman"/>
            <w:caps w:val="0"/>
            <w:noProof/>
            <w:webHidden/>
            <w:sz w:val="24"/>
            <w:szCs w:val="24"/>
          </w:rPr>
          <w:t>9</w:t>
        </w:r>
        <w:r w:rsidRPr="002F0D97">
          <w:rPr>
            <w:rFonts w:ascii="Times New Roman" w:hAnsi="Times New Roman"/>
            <w:caps w:val="0"/>
            <w:noProof/>
            <w:webHidden/>
            <w:sz w:val="24"/>
            <w:szCs w:val="24"/>
          </w:rPr>
          <w:fldChar w:fldCharType="end"/>
        </w:r>
      </w:hyperlink>
    </w:p>
    <w:p w:rsidR="00C44DC9" w:rsidRPr="002F0D97" w:rsidRDefault="00137CC9" w:rsidP="002F0D97">
      <w:pPr>
        <w:pStyle w:val="Seznamobrzk"/>
        <w:tabs>
          <w:tab w:val="right" w:leader="dot" w:pos="8070"/>
        </w:tabs>
        <w:spacing w:line="360" w:lineRule="auto"/>
        <w:contextualSpacing/>
        <w:jc w:val="both"/>
        <w:rPr>
          <w:rFonts w:ascii="Times New Roman" w:eastAsiaTheme="minorEastAsia" w:hAnsi="Times New Roman"/>
          <w:caps w:val="0"/>
          <w:noProof/>
          <w:sz w:val="24"/>
          <w:szCs w:val="24"/>
        </w:rPr>
      </w:pPr>
      <w:hyperlink w:anchor="_Toc391915197" w:history="1">
        <w:r w:rsidR="00C44DC9" w:rsidRPr="002F0D97">
          <w:rPr>
            <w:rStyle w:val="Hypertextovodkaz"/>
            <w:rFonts w:ascii="Times New Roman" w:hAnsi="Times New Roman"/>
            <w:caps w:val="0"/>
            <w:noProof/>
            <w:color w:val="auto"/>
            <w:sz w:val="24"/>
            <w:szCs w:val="24"/>
          </w:rPr>
          <w:t>Obrázek 2: Soustava řádných soudů a pořadí instancí v letech 1868 - 1873</w:t>
        </w:r>
        <w:r w:rsidR="00C44DC9" w:rsidRPr="002F0D97">
          <w:rPr>
            <w:rFonts w:ascii="Times New Roman" w:hAnsi="Times New Roman"/>
            <w:caps w:val="0"/>
            <w:noProof/>
            <w:webHidden/>
            <w:sz w:val="24"/>
            <w:szCs w:val="24"/>
          </w:rPr>
          <w:tab/>
        </w:r>
        <w:r w:rsidR="00C44DC9" w:rsidRPr="002F0D97">
          <w:rPr>
            <w:rFonts w:ascii="Times New Roman" w:hAnsi="Times New Roman"/>
            <w:caps w:val="0"/>
            <w:noProof/>
            <w:webHidden/>
            <w:sz w:val="24"/>
            <w:szCs w:val="24"/>
          </w:rPr>
          <w:fldChar w:fldCharType="begin"/>
        </w:r>
        <w:r w:rsidR="00C44DC9" w:rsidRPr="002F0D97">
          <w:rPr>
            <w:rFonts w:ascii="Times New Roman" w:hAnsi="Times New Roman"/>
            <w:caps w:val="0"/>
            <w:noProof/>
            <w:webHidden/>
            <w:sz w:val="24"/>
            <w:szCs w:val="24"/>
          </w:rPr>
          <w:instrText xml:space="preserve"> PAGEREF _Toc391915197 \h </w:instrText>
        </w:r>
        <w:r w:rsidR="00C44DC9" w:rsidRPr="002F0D97">
          <w:rPr>
            <w:rFonts w:ascii="Times New Roman" w:hAnsi="Times New Roman"/>
            <w:caps w:val="0"/>
            <w:noProof/>
            <w:webHidden/>
            <w:sz w:val="24"/>
            <w:szCs w:val="24"/>
          </w:rPr>
        </w:r>
        <w:r w:rsidR="00C44DC9" w:rsidRPr="002F0D97">
          <w:rPr>
            <w:rFonts w:ascii="Times New Roman" w:hAnsi="Times New Roman"/>
            <w:caps w:val="0"/>
            <w:noProof/>
            <w:webHidden/>
            <w:sz w:val="24"/>
            <w:szCs w:val="24"/>
          </w:rPr>
          <w:fldChar w:fldCharType="separate"/>
        </w:r>
        <w:r w:rsidR="006A4C98">
          <w:rPr>
            <w:rFonts w:ascii="Times New Roman" w:hAnsi="Times New Roman"/>
            <w:caps w:val="0"/>
            <w:noProof/>
            <w:webHidden/>
            <w:sz w:val="24"/>
            <w:szCs w:val="24"/>
          </w:rPr>
          <w:t>14</w:t>
        </w:r>
        <w:r w:rsidR="00C44DC9" w:rsidRPr="002F0D97">
          <w:rPr>
            <w:rFonts w:ascii="Times New Roman" w:hAnsi="Times New Roman"/>
            <w:caps w:val="0"/>
            <w:noProof/>
            <w:webHidden/>
            <w:sz w:val="24"/>
            <w:szCs w:val="24"/>
          </w:rPr>
          <w:fldChar w:fldCharType="end"/>
        </w:r>
      </w:hyperlink>
    </w:p>
    <w:p w:rsidR="00C44DC9" w:rsidRPr="002F0D97" w:rsidRDefault="00C44DC9" w:rsidP="002F0D97">
      <w:pPr>
        <w:pStyle w:val="Textpoznpodarou"/>
        <w:spacing w:line="360" w:lineRule="auto"/>
        <w:contextualSpacing/>
        <w:jc w:val="both"/>
        <w:rPr>
          <w:b/>
        </w:rPr>
      </w:pPr>
      <w:r w:rsidRPr="002F0D97">
        <w:rPr>
          <w:b/>
        </w:rPr>
        <w:fldChar w:fldCharType="end"/>
      </w:r>
    </w:p>
    <w:p w:rsidR="00C44DC9" w:rsidRPr="002F0D97" w:rsidRDefault="00C44DC9" w:rsidP="002F0D97">
      <w:pPr>
        <w:pStyle w:val="Seznamobrzk"/>
        <w:tabs>
          <w:tab w:val="right" w:leader="dot" w:pos="8070"/>
        </w:tabs>
        <w:spacing w:line="360" w:lineRule="auto"/>
        <w:contextualSpacing/>
        <w:jc w:val="both"/>
        <w:rPr>
          <w:rFonts w:ascii="Times New Roman" w:eastAsiaTheme="minorEastAsia" w:hAnsi="Times New Roman"/>
          <w:caps w:val="0"/>
          <w:noProof/>
          <w:sz w:val="24"/>
          <w:szCs w:val="24"/>
        </w:rPr>
      </w:pPr>
      <w:r w:rsidRPr="002F0D97">
        <w:rPr>
          <w:rFonts w:ascii="Times New Roman" w:hAnsi="Times New Roman"/>
          <w:b/>
          <w:caps w:val="0"/>
          <w:sz w:val="24"/>
          <w:szCs w:val="24"/>
        </w:rPr>
        <w:fldChar w:fldCharType="begin"/>
      </w:r>
      <w:r w:rsidRPr="002F0D97">
        <w:rPr>
          <w:rFonts w:ascii="Times New Roman" w:hAnsi="Times New Roman"/>
          <w:b/>
          <w:caps w:val="0"/>
          <w:sz w:val="24"/>
          <w:szCs w:val="24"/>
        </w:rPr>
        <w:instrText xml:space="preserve"> TOC \h \z \c "Tabulka" </w:instrText>
      </w:r>
      <w:r w:rsidRPr="002F0D97">
        <w:rPr>
          <w:rFonts w:ascii="Times New Roman" w:hAnsi="Times New Roman"/>
          <w:b/>
          <w:caps w:val="0"/>
          <w:sz w:val="24"/>
          <w:szCs w:val="24"/>
        </w:rPr>
        <w:fldChar w:fldCharType="separate"/>
      </w:r>
      <w:hyperlink w:anchor="_Toc391915208" w:history="1">
        <w:r w:rsidRPr="002F0D97">
          <w:rPr>
            <w:rStyle w:val="Hypertextovodkaz"/>
            <w:rFonts w:ascii="Times New Roman" w:hAnsi="Times New Roman"/>
            <w:caps w:val="0"/>
            <w:noProof/>
            <w:color w:val="auto"/>
            <w:sz w:val="24"/>
            <w:szCs w:val="24"/>
          </w:rPr>
          <w:t>Tabulka 1: Platová základna soudců</w:t>
        </w:r>
        <w:r w:rsidRPr="002F0D97">
          <w:rPr>
            <w:rFonts w:ascii="Times New Roman" w:hAnsi="Times New Roman"/>
            <w:caps w:val="0"/>
            <w:noProof/>
            <w:webHidden/>
            <w:sz w:val="24"/>
            <w:szCs w:val="24"/>
          </w:rPr>
          <w:tab/>
        </w:r>
        <w:r w:rsidRPr="002F0D97">
          <w:rPr>
            <w:rFonts w:ascii="Times New Roman" w:hAnsi="Times New Roman"/>
            <w:caps w:val="0"/>
            <w:noProof/>
            <w:webHidden/>
            <w:sz w:val="24"/>
            <w:szCs w:val="24"/>
          </w:rPr>
          <w:fldChar w:fldCharType="begin"/>
        </w:r>
        <w:r w:rsidRPr="002F0D97">
          <w:rPr>
            <w:rFonts w:ascii="Times New Roman" w:hAnsi="Times New Roman"/>
            <w:caps w:val="0"/>
            <w:noProof/>
            <w:webHidden/>
            <w:sz w:val="24"/>
            <w:szCs w:val="24"/>
          </w:rPr>
          <w:instrText xml:space="preserve"> PAGEREF _Toc391915208 \h </w:instrText>
        </w:r>
        <w:r w:rsidRPr="002F0D97">
          <w:rPr>
            <w:rFonts w:ascii="Times New Roman" w:hAnsi="Times New Roman"/>
            <w:caps w:val="0"/>
            <w:noProof/>
            <w:webHidden/>
            <w:sz w:val="24"/>
            <w:szCs w:val="24"/>
          </w:rPr>
        </w:r>
        <w:r w:rsidRPr="002F0D97">
          <w:rPr>
            <w:rFonts w:ascii="Times New Roman" w:hAnsi="Times New Roman"/>
            <w:caps w:val="0"/>
            <w:noProof/>
            <w:webHidden/>
            <w:sz w:val="24"/>
            <w:szCs w:val="24"/>
          </w:rPr>
          <w:fldChar w:fldCharType="separate"/>
        </w:r>
        <w:r w:rsidR="006A4C98">
          <w:rPr>
            <w:rFonts w:ascii="Times New Roman" w:hAnsi="Times New Roman"/>
            <w:caps w:val="0"/>
            <w:noProof/>
            <w:webHidden/>
            <w:sz w:val="24"/>
            <w:szCs w:val="24"/>
          </w:rPr>
          <w:t>56</w:t>
        </w:r>
        <w:r w:rsidRPr="002F0D97">
          <w:rPr>
            <w:rFonts w:ascii="Times New Roman" w:hAnsi="Times New Roman"/>
            <w:caps w:val="0"/>
            <w:noProof/>
            <w:webHidden/>
            <w:sz w:val="24"/>
            <w:szCs w:val="24"/>
          </w:rPr>
          <w:fldChar w:fldCharType="end"/>
        </w:r>
      </w:hyperlink>
    </w:p>
    <w:p w:rsidR="00C44DC9" w:rsidRPr="002F0D97" w:rsidRDefault="00C44DC9" w:rsidP="002F0D97">
      <w:pPr>
        <w:pStyle w:val="Textpoznpodarou"/>
        <w:spacing w:line="360" w:lineRule="auto"/>
        <w:contextualSpacing/>
        <w:jc w:val="both"/>
        <w:rPr>
          <w:b/>
        </w:rPr>
      </w:pPr>
      <w:r w:rsidRPr="002F0D97">
        <w:rPr>
          <w:b/>
        </w:rPr>
        <w:fldChar w:fldCharType="end"/>
      </w:r>
    </w:p>
    <w:p w:rsidR="0046151F" w:rsidRDefault="0046151F" w:rsidP="002F0D97">
      <w:pPr>
        <w:pStyle w:val="Textpoznpodarou"/>
        <w:spacing w:line="360" w:lineRule="auto"/>
        <w:contextualSpacing/>
        <w:jc w:val="both"/>
        <w:rPr>
          <w:b/>
        </w:rPr>
      </w:pPr>
    </w:p>
    <w:p w:rsidR="006A4C98" w:rsidRDefault="006A4C98" w:rsidP="002F0D97">
      <w:pPr>
        <w:pStyle w:val="Textpoznpodarou"/>
        <w:spacing w:line="360" w:lineRule="auto"/>
        <w:contextualSpacing/>
        <w:jc w:val="both"/>
        <w:rPr>
          <w:b/>
        </w:rPr>
      </w:pPr>
    </w:p>
    <w:p w:rsidR="006A4C98" w:rsidRPr="002F0D97" w:rsidRDefault="006A4C98" w:rsidP="002F0D97">
      <w:pPr>
        <w:pStyle w:val="Textpoznpodarou"/>
        <w:spacing w:line="360" w:lineRule="auto"/>
        <w:contextualSpacing/>
        <w:jc w:val="both"/>
        <w:rPr>
          <w:b/>
        </w:rPr>
      </w:pPr>
    </w:p>
    <w:p w:rsidR="0046151F" w:rsidRPr="002F0D97" w:rsidRDefault="0046151F" w:rsidP="002F0D97">
      <w:pPr>
        <w:pStyle w:val="Textpoznpodarou"/>
        <w:spacing w:line="360" w:lineRule="auto"/>
        <w:contextualSpacing/>
        <w:jc w:val="both"/>
        <w:rPr>
          <w:b/>
        </w:rPr>
      </w:pPr>
      <w:r w:rsidRPr="002F0D97">
        <w:rPr>
          <w:b/>
        </w:rPr>
        <w:lastRenderedPageBreak/>
        <w:t>Seznam zkratek</w:t>
      </w:r>
    </w:p>
    <w:p w:rsidR="0046151F" w:rsidRPr="002F0D97" w:rsidRDefault="0046151F" w:rsidP="002F0D97">
      <w:pPr>
        <w:pStyle w:val="Textpoznpodarou"/>
        <w:spacing w:line="360" w:lineRule="auto"/>
        <w:contextualSpacing/>
        <w:jc w:val="both"/>
        <w:rPr>
          <w:b/>
        </w:rPr>
      </w:pPr>
    </w:p>
    <w:p w:rsidR="0046151F" w:rsidRPr="002F0D97" w:rsidRDefault="0046151F" w:rsidP="002F0D97">
      <w:pPr>
        <w:spacing w:line="360" w:lineRule="auto"/>
        <w:contextualSpacing/>
        <w:jc w:val="both"/>
        <w:rPr>
          <w:sz w:val="24"/>
        </w:rPr>
      </w:pPr>
      <w:r w:rsidRPr="002F0D97">
        <w:rPr>
          <w:sz w:val="24"/>
        </w:rPr>
        <w:t>ČR</w:t>
      </w:r>
      <w:r w:rsidRPr="002F0D97">
        <w:rPr>
          <w:sz w:val="24"/>
        </w:rPr>
        <w:tab/>
      </w:r>
      <w:r w:rsidRPr="002F0D97">
        <w:rPr>
          <w:sz w:val="24"/>
        </w:rPr>
        <w:tab/>
        <w:t>Česká republika</w:t>
      </w:r>
    </w:p>
    <w:p w:rsidR="0046151F" w:rsidRPr="002F0D97" w:rsidRDefault="0046151F" w:rsidP="002F0D97">
      <w:pPr>
        <w:spacing w:line="360" w:lineRule="auto"/>
        <w:contextualSpacing/>
        <w:jc w:val="both"/>
        <w:rPr>
          <w:sz w:val="24"/>
        </w:rPr>
      </w:pPr>
      <w:r w:rsidRPr="002F0D97">
        <w:rPr>
          <w:sz w:val="24"/>
        </w:rPr>
        <w:t>ESLP</w:t>
      </w:r>
      <w:r w:rsidRPr="002F0D97">
        <w:rPr>
          <w:sz w:val="24"/>
        </w:rPr>
        <w:tab/>
      </w:r>
      <w:r w:rsidRPr="002F0D97">
        <w:rPr>
          <w:sz w:val="24"/>
        </w:rPr>
        <w:tab/>
        <w:t>Evropského soudu pro lidská práva</w:t>
      </w:r>
    </w:p>
    <w:p w:rsidR="0046151F" w:rsidRPr="002F0D97" w:rsidRDefault="0046151F" w:rsidP="002F0D97">
      <w:pPr>
        <w:spacing w:line="360" w:lineRule="auto"/>
        <w:contextualSpacing/>
        <w:jc w:val="both"/>
        <w:rPr>
          <w:sz w:val="24"/>
        </w:rPr>
      </w:pPr>
      <w:r w:rsidRPr="002F0D97">
        <w:rPr>
          <w:sz w:val="24"/>
        </w:rPr>
        <w:t>EÚLP</w:t>
      </w:r>
      <w:r w:rsidRPr="002F0D97">
        <w:rPr>
          <w:sz w:val="24"/>
        </w:rPr>
        <w:tab/>
      </w:r>
      <w:r w:rsidRPr="002F0D97">
        <w:rPr>
          <w:sz w:val="24"/>
        </w:rPr>
        <w:tab/>
        <w:t>Úmluvy o ochraně lidských práva a základních svobod</w:t>
      </w:r>
    </w:p>
    <w:p w:rsidR="0046151F" w:rsidRPr="002F0D97" w:rsidRDefault="0046151F" w:rsidP="002F0D97">
      <w:pPr>
        <w:spacing w:line="360" w:lineRule="auto"/>
        <w:contextualSpacing/>
        <w:jc w:val="both"/>
        <w:rPr>
          <w:sz w:val="24"/>
        </w:rPr>
      </w:pPr>
      <w:r w:rsidRPr="002F0D97">
        <w:rPr>
          <w:sz w:val="24"/>
        </w:rPr>
        <w:t>MDS</w:t>
      </w:r>
      <w:r w:rsidRPr="002F0D97">
        <w:rPr>
          <w:sz w:val="24"/>
        </w:rPr>
        <w:tab/>
      </w:r>
      <w:r w:rsidRPr="002F0D97">
        <w:rPr>
          <w:sz w:val="24"/>
        </w:rPr>
        <w:tab/>
        <w:t>městsky delegované okresní soudy</w:t>
      </w:r>
    </w:p>
    <w:p w:rsidR="0046151F" w:rsidRPr="002F0D97" w:rsidRDefault="0046151F" w:rsidP="002F0D97">
      <w:pPr>
        <w:spacing w:line="360" w:lineRule="auto"/>
        <w:contextualSpacing/>
        <w:jc w:val="both"/>
        <w:rPr>
          <w:sz w:val="24"/>
        </w:rPr>
      </w:pPr>
      <w:r w:rsidRPr="002F0D97">
        <w:rPr>
          <w:sz w:val="24"/>
        </w:rPr>
        <w:t>NKS</w:t>
      </w:r>
      <w:r w:rsidRPr="002F0D97">
        <w:rPr>
          <w:sz w:val="24"/>
        </w:rPr>
        <w:tab/>
      </w:r>
      <w:r w:rsidRPr="002F0D97">
        <w:rPr>
          <w:sz w:val="24"/>
        </w:rPr>
        <w:tab/>
        <w:t>Nejvyšší a kasační soud</w:t>
      </w:r>
    </w:p>
    <w:p w:rsidR="0046151F" w:rsidRPr="002F0D97" w:rsidRDefault="0046151F" w:rsidP="002F0D97">
      <w:pPr>
        <w:spacing w:line="360" w:lineRule="auto"/>
        <w:contextualSpacing/>
        <w:jc w:val="both"/>
        <w:rPr>
          <w:sz w:val="24"/>
        </w:rPr>
      </w:pPr>
      <w:r w:rsidRPr="002F0D97">
        <w:rPr>
          <w:sz w:val="24"/>
        </w:rPr>
        <w:t>ODS</w:t>
      </w:r>
      <w:r w:rsidRPr="002F0D97">
        <w:rPr>
          <w:sz w:val="24"/>
        </w:rPr>
        <w:tab/>
      </w:r>
      <w:r w:rsidRPr="002F0D97">
        <w:rPr>
          <w:sz w:val="24"/>
        </w:rPr>
        <w:tab/>
        <w:t>Občanská demokratická strana</w:t>
      </w:r>
    </w:p>
    <w:p w:rsidR="0046151F" w:rsidRPr="002F0D97" w:rsidRDefault="0046151F" w:rsidP="002F0D97">
      <w:pPr>
        <w:spacing w:line="360" w:lineRule="auto"/>
        <w:contextualSpacing/>
        <w:jc w:val="both"/>
        <w:rPr>
          <w:sz w:val="24"/>
        </w:rPr>
      </w:pPr>
      <w:r w:rsidRPr="002F0D97">
        <w:rPr>
          <w:sz w:val="24"/>
        </w:rPr>
        <w:t>OS</w:t>
      </w:r>
      <w:r w:rsidRPr="002F0D97">
        <w:rPr>
          <w:sz w:val="24"/>
        </w:rPr>
        <w:tab/>
      </w:r>
      <w:r w:rsidRPr="002F0D97">
        <w:rPr>
          <w:sz w:val="24"/>
        </w:rPr>
        <w:tab/>
        <w:t>okresní soudy</w:t>
      </w:r>
    </w:p>
    <w:p w:rsidR="0046151F" w:rsidRPr="002F0D97" w:rsidRDefault="0046151F" w:rsidP="002F0D97">
      <w:pPr>
        <w:spacing w:line="360" w:lineRule="auto"/>
        <w:contextualSpacing/>
        <w:jc w:val="both"/>
        <w:rPr>
          <w:sz w:val="24"/>
        </w:rPr>
      </w:pPr>
      <w:r w:rsidRPr="002F0D97">
        <w:rPr>
          <w:sz w:val="24"/>
        </w:rPr>
        <w:t>OSN</w:t>
      </w:r>
      <w:r w:rsidRPr="002F0D97">
        <w:rPr>
          <w:sz w:val="24"/>
        </w:rPr>
        <w:tab/>
      </w:r>
      <w:r w:rsidRPr="002F0D97">
        <w:rPr>
          <w:sz w:val="24"/>
        </w:rPr>
        <w:tab/>
        <w:t>Organizace spojených národů</w:t>
      </w:r>
    </w:p>
    <w:p w:rsidR="0046151F" w:rsidRPr="002F0D97" w:rsidRDefault="0046151F" w:rsidP="002F0D97">
      <w:pPr>
        <w:spacing w:line="360" w:lineRule="auto"/>
        <w:contextualSpacing/>
        <w:jc w:val="both"/>
        <w:rPr>
          <w:sz w:val="24"/>
        </w:rPr>
      </w:pPr>
      <w:r w:rsidRPr="002F0D97">
        <w:rPr>
          <w:sz w:val="24"/>
        </w:rPr>
        <w:t>SR</w:t>
      </w:r>
      <w:r w:rsidRPr="002F0D97">
        <w:rPr>
          <w:sz w:val="24"/>
        </w:rPr>
        <w:tab/>
      </w:r>
      <w:r w:rsidRPr="002F0D97">
        <w:rPr>
          <w:sz w:val="24"/>
        </w:rPr>
        <w:tab/>
        <w:t>Slovenská republika</w:t>
      </w:r>
    </w:p>
    <w:p w:rsidR="0046151F" w:rsidRPr="002F0D97" w:rsidRDefault="0046151F" w:rsidP="002F0D97">
      <w:pPr>
        <w:spacing w:line="360" w:lineRule="auto"/>
        <w:contextualSpacing/>
        <w:jc w:val="both"/>
        <w:rPr>
          <w:sz w:val="24"/>
        </w:rPr>
      </w:pPr>
      <w:r w:rsidRPr="002F0D97">
        <w:rPr>
          <w:sz w:val="24"/>
        </w:rPr>
        <w:t>ÚS</w:t>
      </w:r>
      <w:r w:rsidRPr="002F0D97">
        <w:rPr>
          <w:sz w:val="24"/>
        </w:rPr>
        <w:tab/>
      </w:r>
      <w:r w:rsidRPr="002F0D97">
        <w:rPr>
          <w:sz w:val="24"/>
        </w:rPr>
        <w:tab/>
        <w:t>Ústavní soud</w:t>
      </w:r>
    </w:p>
    <w:p w:rsidR="0046151F" w:rsidRPr="002F0D97" w:rsidRDefault="0046151F" w:rsidP="002F0D97">
      <w:pPr>
        <w:spacing w:line="360" w:lineRule="auto"/>
        <w:contextualSpacing/>
        <w:jc w:val="both"/>
        <w:rPr>
          <w:sz w:val="24"/>
        </w:rPr>
      </w:pPr>
      <w:r w:rsidRPr="002F0D97">
        <w:rPr>
          <w:sz w:val="24"/>
        </w:rPr>
        <w:t>VZS</w:t>
      </w:r>
      <w:r w:rsidRPr="002F0D97">
        <w:rPr>
          <w:sz w:val="24"/>
        </w:rPr>
        <w:tab/>
      </w:r>
      <w:r w:rsidRPr="002F0D97">
        <w:rPr>
          <w:sz w:val="24"/>
        </w:rPr>
        <w:tab/>
        <w:t>Vrchní zemský soud</w:t>
      </w:r>
    </w:p>
    <w:p w:rsidR="0046151F" w:rsidRPr="002F0D97" w:rsidRDefault="0046151F" w:rsidP="002F0D97">
      <w:pPr>
        <w:spacing w:line="360" w:lineRule="auto"/>
        <w:contextualSpacing/>
        <w:jc w:val="both"/>
      </w:pPr>
      <w:r w:rsidRPr="002F0D97">
        <w:rPr>
          <w:sz w:val="24"/>
        </w:rPr>
        <w:t>ZKS</w:t>
      </w:r>
      <w:r w:rsidRPr="002F0D97">
        <w:rPr>
          <w:sz w:val="24"/>
        </w:rPr>
        <w:tab/>
      </w:r>
      <w:r w:rsidRPr="002F0D97">
        <w:rPr>
          <w:sz w:val="24"/>
        </w:rPr>
        <w:tab/>
        <w:t>Zemské a krajské soudy</w:t>
      </w:r>
    </w:p>
    <w:sectPr w:rsidR="0046151F" w:rsidRPr="002F0D97" w:rsidSect="00A708D1">
      <w:footerReference w:type="default" r:id="rId13"/>
      <w:pgSz w:w="11900" w:h="16840"/>
      <w:pgMar w:top="1701" w:right="1835" w:bottom="1701" w:left="1985"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970" w:rsidRDefault="00F95970" w:rsidP="004872A6">
      <w:r>
        <w:separator/>
      </w:r>
    </w:p>
  </w:endnote>
  <w:endnote w:type="continuationSeparator" w:id="0">
    <w:p w:rsidR="00F95970" w:rsidRDefault="00F95970" w:rsidP="00487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Nimbus Roman No9 L">
    <w:altName w:val="Times New Roman"/>
    <w:charset w:val="00"/>
    <w:family w:val="roman"/>
    <w:pitch w:val="variable"/>
  </w:font>
  <w:font w:name="DejaVu Sans">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1751"/>
      <w:docPartObj>
        <w:docPartGallery w:val="Page Numbers (Bottom of Page)"/>
        <w:docPartUnique/>
      </w:docPartObj>
    </w:sdtPr>
    <w:sdtEndPr/>
    <w:sdtContent>
      <w:p w:rsidR="003121AB" w:rsidRDefault="00F95970">
        <w:pPr>
          <w:pStyle w:val="Zpat"/>
          <w:jc w:val="right"/>
        </w:pPr>
        <w:r>
          <w:fldChar w:fldCharType="begin"/>
        </w:r>
        <w:r>
          <w:instrText xml:space="preserve"> PAGE   \* MERGEFORMAT </w:instrText>
        </w:r>
        <w:r>
          <w:fldChar w:fldCharType="separate"/>
        </w:r>
        <w:r w:rsidR="00137CC9">
          <w:rPr>
            <w:noProof/>
          </w:rPr>
          <w:t>8</w:t>
        </w:r>
        <w:r>
          <w:rPr>
            <w:noProof/>
          </w:rPr>
          <w:fldChar w:fldCharType="end"/>
        </w:r>
      </w:p>
    </w:sdtContent>
  </w:sdt>
  <w:p w:rsidR="003121AB" w:rsidRDefault="003121AB">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1AB" w:rsidRDefault="00F95970">
    <w:pPr>
      <w:pStyle w:val="Zpat"/>
      <w:jc w:val="right"/>
    </w:pPr>
    <w:r>
      <w:fldChar w:fldCharType="begin"/>
    </w:r>
    <w:r>
      <w:instrText>PAGE   \* MERGEFORMAT</w:instrText>
    </w:r>
    <w:r>
      <w:fldChar w:fldCharType="separate"/>
    </w:r>
    <w:r w:rsidR="003121AB">
      <w:rPr>
        <w:noProof/>
      </w:rPr>
      <w:t>5</w:t>
    </w:r>
    <w:r>
      <w:rPr>
        <w:noProof/>
      </w:rPr>
      <w:fldChar w:fldCharType="end"/>
    </w:r>
  </w:p>
  <w:p w:rsidR="003121AB" w:rsidRDefault="003121AB">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1752"/>
      <w:docPartObj>
        <w:docPartGallery w:val="Page Numbers (Bottom of Page)"/>
        <w:docPartUnique/>
      </w:docPartObj>
    </w:sdtPr>
    <w:sdtEndPr/>
    <w:sdtContent>
      <w:p w:rsidR="003121AB" w:rsidRDefault="00F95970">
        <w:pPr>
          <w:pStyle w:val="Zpat"/>
          <w:jc w:val="right"/>
        </w:pPr>
        <w:r>
          <w:fldChar w:fldCharType="begin"/>
        </w:r>
        <w:r>
          <w:instrText xml:space="preserve"> PAGE   \* MERGEFORMAT </w:instrText>
        </w:r>
        <w:r>
          <w:fldChar w:fldCharType="separate"/>
        </w:r>
        <w:r w:rsidR="00137CC9">
          <w:rPr>
            <w:noProof/>
          </w:rPr>
          <w:t>86</w:t>
        </w:r>
        <w:r>
          <w:rPr>
            <w:noProof/>
          </w:rPr>
          <w:fldChar w:fldCharType="end"/>
        </w:r>
      </w:p>
    </w:sdtContent>
  </w:sdt>
  <w:p w:rsidR="003121AB" w:rsidRDefault="003121A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970" w:rsidRDefault="00F95970" w:rsidP="004872A6">
      <w:r>
        <w:separator/>
      </w:r>
    </w:p>
  </w:footnote>
  <w:footnote w:type="continuationSeparator" w:id="0">
    <w:p w:rsidR="00F95970" w:rsidRDefault="00F95970" w:rsidP="004872A6">
      <w:r>
        <w:continuationSeparator/>
      </w:r>
    </w:p>
  </w:footnote>
  <w:footnote w:id="1">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Poslanecká sněmovna Parlamentu České republiky. Ústava České republiky [online]. [cit. 2014-06-08]. Dostupné z: http://www.psp.cz/docs/laws/constitution.html.</w:t>
      </w:r>
    </w:p>
  </w:footnote>
  <w:footnote w:id="2">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STAVINOHOVÁ, J., HLAVSA, P. </w:t>
      </w:r>
      <w:r w:rsidRPr="00B34C72">
        <w:rPr>
          <w:i/>
          <w:sz w:val="20"/>
          <w:szCs w:val="20"/>
        </w:rPr>
        <w:t>Civilní proces a organizace soudnictví</w:t>
      </w:r>
      <w:r w:rsidRPr="00B34C72">
        <w:rPr>
          <w:sz w:val="20"/>
          <w:szCs w:val="20"/>
        </w:rPr>
        <w:t xml:space="preserve">. 1. vyd. Brno: Doplněk, 2003, ISBN </w:t>
      </w:r>
      <w:r w:rsidRPr="00B34C72">
        <w:rPr>
          <w:sz w:val="20"/>
          <w:szCs w:val="20"/>
          <w:shd w:val="clear" w:color="auto" w:fill="FFFFFF"/>
        </w:rPr>
        <w:t>ISBN 80</w:t>
      </w:r>
      <w:r w:rsidRPr="00B34C72">
        <w:rPr>
          <w:noProof/>
          <w:sz w:val="20"/>
          <w:szCs w:val="20"/>
        </w:rPr>
        <w:drawing>
          <wp:inline distT="0" distB="0" distL="0" distR="0">
            <wp:extent cx="6985" cy="6985"/>
            <wp:effectExtent l="0" t="0" r="0" b="0"/>
            <wp:docPr id="1" name="obrázek 1"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ni.cz/design/_img_cont/spacer.gif"/>
                    <pic:cNvPicPr>
                      <a:picLocks noChangeAspect="1" noChangeArrowheads="1"/>
                    </pic:cNvPicPr>
                  </pic:nvPicPr>
                  <pic:blipFill>
                    <a:blip r:embed="rId1"/>
                    <a:srcRect/>
                    <a:stretch>
                      <a:fillRect/>
                    </a:stretch>
                  </pic:blipFill>
                  <pic:spPr bwMode="auto">
                    <a:xfrm>
                      <a:off x="0" y="0"/>
                      <a:ext cx="6985" cy="6985"/>
                    </a:xfrm>
                    <a:prstGeom prst="rect">
                      <a:avLst/>
                    </a:prstGeom>
                    <a:noFill/>
                    <a:ln w="9525">
                      <a:noFill/>
                      <a:miter lim="800000"/>
                      <a:headEnd/>
                      <a:tailEnd/>
                    </a:ln>
                  </pic:spPr>
                </pic:pic>
              </a:graphicData>
            </a:graphic>
          </wp:inline>
        </w:drawing>
      </w:r>
      <w:r w:rsidRPr="00B34C72">
        <w:rPr>
          <w:sz w:val="20"/>
          <w:szCs w:val="20"/>
          <w:shd w:val="clear" w:color="auto" w:fill="FFFFFF"/>
        </w:rPr>
        <w:t>-210</w:t>
      </w:r>
      <w:r w:rsidRPr="00B34C72">
        <w:rPr>
          <w:noProof/>
          <w:sz w:val="20"/>
          <w:szCs w:val="20"/>
        </w:rPr>
        <w:drawing>
          <wp:inline distT="0" distB="0" distL="0" distR="0">
            <wp:extent cx="6985" cy="6985"/>
            <wp:effectExtent l="0" t="0" r="0" b="0"/>
            <wp:docPr id="2" name="obrázek 2"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ni.cz/design/_img_cont/spacer.gif"/>
                    <pic:cNvPicPr>
                      <a:picLocks noChangeAspect="1" noChangeArrowheads="1"/>
                    </pic:cNvPicPr>
                  </pic:nvPicPr>
                  <pic:blipFill>
                    <a:blip r:embed="rId1"/>
                    <a:srcRect/>
                    <a:stretch>
                      <a:fillRect/>
                    </a:stretch>
                  </pic:blipFill>
                  <pic:spPr bwMode="auto">
                    <a:xfrm>
                      <a:off x="0" y="0"/>
                      <a:ext cx="6985" cy="6985"/>
                    </a:xfrm>
                    <a:prstGeom prst="rect">
                      <a:avLst/>
                    </a:prstGeom>
                    <a:noFill/>
                    <a:ln w="9525">
                      <a:noFill/>
                      <a:miter lim="800000"/>
                      <a:headEnd/>
                      <a:tailEnd/>
                    </a:ln>
                  </pic:spPr>
                </pic:pic>
              </a:graphicData>
            </a:graphic>
          </wp:inline>
        </w:drawing>
      </w:r>
      <w:r w:rsidRPr="00B34C72">
        <w:rPr>
          <w:sz w:val="20"/>
          <w:szCs w:val="20"/>
          <w:shd w:val="clear" w:color="auto" w:fill="FFFFFF"/>
        </w:rPr>
        <w:t>-3271</w:t>
      </w:r>
      <w:r w:rsidRPr="00B34C72">
        <w:rPr>
          <w:noProof/>
          <w:sz w:val="20"/>
          <w:szCs w:val="20"/>
        </w:rPr>
        <w:drawing>
          <wp:inline distT="0" distB="0" distL="0" distR="0">
            <wp:extent cx="6985" cy="6985"/>
            <wp:effectExtent l="0" t="0" r="0" b="0"/>
            <wp:docPr id="3" name="obrázek 3"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ni.cz/design/_img_cont/spacer.gif"/>
                    <pic:cNvPicPr>
                      <a:picLocks noChangeAspect="1" noChangeArrowheads="1"/>
                    </pic:cNvPicPr>
                  </pic:nvPicPr>
                  <pic:blipFill>
                    <a:blip r:embed="rId1"/>
                    <a:srcRect/>
                    <a:stretch>
                      <a:fillRect/>
                    </a:stretch>
                  </pic:blipFill>
                  <pic:spPr bwMode="auto">
                    <a:xfrm>
                      <a:off x="0" y="0"/>
                      <a:ext cx="6985" cy="6985"/>
                    </a:xfrm>
                    <a:prstGeom prst="rect">
                      <a:avLst/>
                    </a:prstGeom>
                    <a:noFill/>
                    <a:ln w="9525">
                      <a:noFill/>
                      <a:miter lim="800000"/>
                      <a:headEnd/>
                      <a:tailEnd/>
                    </a:ln>
                  </pic:spPr>
                </pic:pic>
              </a:graphicData>
            </a:graphic>
          </wp:inline>
        </w:drawing>
      </w:r>
      <w:r w:rsidRPr="00B34C72">
        <w:rPr>
          <w:sz w:val="20"/>
          <w:szCs w:val="20"/>
          <w:shd w:val="clear" w:color="auto" w:fill="FFFFFF"/>
        </w:rPr>
        <w:t>-5,</w:t>
      </w:r>
      <w:r w:rsidRPr="00B34C72">
        <w:rPr>
          <w:sz w:val="20"/>
          <w:szCs w:val="20"/>
        </w:rPr>
        <w:t xml:space="preserve"> s. 61.</w:t>
      </w:r>
    </w:p>
  </w:footnote>
  <w:footnote w:id="3">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STAVINOHOVÁ, J., HLAVSA, P. </w:t>
      </w:r>
      <w:r w:rsidRPr="00B34C72">
        <w:rPr>
          <w:i/>
          <w:sz w:val="20"/>
          <w:szCs w:val="20"/>
        </w:rPr>
        <w:t>Civilní proces a organizace soudnictví</w:t>
      </w:r>
      <w:r w:rsidRPr="00B34C72">
        <w:rPr>
          <w:sz w:val="20"/>
          <w:szCs w:val="20"/>
        </w:rPr>
        <w:t xml:space="preserve">. 1. vyd. Brno: Doplněk, 2003, ISBN </w:t>
      </w:r>
      <w:r w:rsidRPr="00B34C72">
        <w:rPr>
          <w:sz w:val="20"/>
          <w:szCs w:val="20"/>
          <w:shd w:val="clear" w:color="auto" w:fill="FFFFFF"/>
        </w:rPr>
        <w:t>ISBN 80</w:t>
      </w:r>
      <w:r w:rsidRPr="00B34C72">
        <w:rPr>
          <w:noProof/>
          <w:sz w:val="20"/>
          <w:szCs w:val="20"/>
        </w:rPr>
        <w:drawing>
          <wp:inline distT="0" distB="0" distL="0" distR="0">
            <wp:extent cx="6985" cy="6985"/>
            <wp:effectExtent l="0" t="0" r="0" b="0"/>
            <wp:docPr id="4" name="obrázek 1"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ni.cz/design/_img_cont/spacer.gif"/>
                    <pic:cNvPicPr>
                      <a:picLocks noChangeAspect="1" noChangeArrowheads="1"/>
                    </pic:cNvPicPr>
                  </pic:nvPicPr>
                  <pic:blipFill>
                    <a:blip r:embed="rId1"/>
                    <a:srcRect/>
                    <a:stretch>
                      <a:fillRect/>
                    </a:stretch>
                  </pic:blipFill>
                  <pic:spPr bwMode="auto">
                    <a:xfrm>
                      <a:off x="0" y="0"/>
                      <a:ext cx="6985" cy="6985"/>
                    </a:xfrm>
                    <a:prstGeom prst="rect">
                      <a:avLst/>
                    </a:prstGeom>
                    <a:noFill/>
                    <a:ln w="9525">
                      <a:noFill/>
                      <a:miter lim="800000"/>
                      <a:headEnd/>
                      <a:tailEnd/>
                    </a:ln>
                  </pic:spPr>
                </pic:pic>
              </a:graphicData>
            </a:graphic>
          </wp:inline>
        </w:drawing>
      </w:r>
      <w:r w:rsidRPr="00B34C72">
        <w:rPr>
          <w:sz w:val="20"/>
          <w:szCs w:val="20"/>
          <w:shd w:val="clear" w:color="auto" w:fill="FFFFFF"/>
        </w:rPr>
        <w:t>-210</w:t>
      </w:r>
      <w:r w:rsidRPr="00B34C72">
        <w:rPr>
          <w:noProof/>
          <w:sz w:val="20"/>
          <w:szCs w:val="20"/>
        </w:rPr>
        <w:drawing>
          <wp:inline distT="0" distB="0" distL="0" distR="0">
            <wp:extent cx="6985" cy="6985"/>
            <wp:effectExtent l="0" t="0" r="0" b="0"/>
            <wp:docPr id="5" name="obrázek 2"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ni.cz/design/_img_cont/spacer.gif"/>
                    <pic:cNvPicPr>
                      <a:picLocks noChangeAspect="1" noChangeArrowheads="1"/>
                    </pic:cNvPicPr>
                  </pic:nvPicPr>
                  <pic:blipFill>
                    <a:blip r:embed="rId1"/>
                    <a:srcRect/>
                    <a:stretch>
                      <a:fillRect/>
                    </a:stretch>
                  </pic:blipFill>
                  <pic:spPr bwMode="auto">
                    <a:xfrm>
                      <a:off x="0" y="0"/>
                      <a:ext cx="6985" cy="6985"/>
                    </a:xfrm>
                    <a:prstGeom prst="rect">
                      <a:avLst/>
                    </a:prstGeom>
                    <a:noFill/>
                    <a:ln w="9525">
                      <a:noFill/>
                      <a:miter lim="800000"/>
                      <a:headEnd/>
                      <a:tailEnd/>
                    </a:ln>
                  </pic:spPr>
                </pic:pic>
              </a:graphicData>
            </a:graphic>
          </wp:inline>
        </w:drawing>
      </w:r>
      <w:r w:rsidRPr="00B34C72">
        <w:rPr>
          <w:sz w:val="20"/>
          <w:szCs w:val="20"/>
          <w:shd w:val="clear" w:color="auto" w:fill="FFFFFF"/>
        </w:rPr>
        <w:t>-3271</w:t>
      </w:r>
      <w:r w:rsidRPr="00B34C72">
        <w:rPr>
          <w:noProof/>
          <w:sz w:val="20"/>
          <w:szCs w:val="20"/>
        </w:rPr>
        <w:drawing>
          <wp:inline distT="0" distB="0" distL="0" distR="0">
            <wp:extent cx="6985" cy="6985"/>
            <wp:effectExtent l="0" t="0" r="0" b="0"/>
            <wp:docPr id="6" name="obrázek 3"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ni.cz/design/_img_cont/spacer.gif"/>
                    <pic:cNvPicPr>
                      <a:picLocks noChangeAspect="1" noChangeArrowheads="1"/>
                    </pic:cNvPicPr>
                  </pic:nvPicPr>
                  <pic:blipFill>
                    <a:blip r:embed="rId1"/>
                    <a:srcRect/>
                    <a:stretch>
                      <a:fillRect/>
                    </a:stretch>
                  </pic:blipFill>
                  <pic:spPr bwMode="auto">
                    <a:xfrm>
                      <a:off x="0" y="0"/>
                      <a:ext cx="6985" cy="6985"/>
                    </a:xfrm>
                    <a:prstGeom prst="rect">
                      <a:avLst/>
                    </a:prstGeom>
                    <a:noFill/>
                    <a:ln w="9525">
                      <a:noFill/>
                      <a:miter lim="800000"/>
                      <a:headEnd/>
                      <a:tailEnd/>
                    </a:ln>
                  </pic:spPr>
                </pic:pic>
              </a:graphicData>
            </a:graphic>
          </wp:inline>
        </w:drawing>
      </w:r>
      <w:r w:rsidRPr="00B34C72">
        <w:rPr>
          <w:sz w:val="20"/>
          <w:szCs w:val="20"/>
          <w:shd w:val="clear" w:color="auto" w:fill="FFFFFF"/>
        </w:rPr>
        <w:t>-5, s</w:t>
      </w:r>
      <w:r w:rsidRPr="00B34C72">
        <w:rPr>
          <w:sz w:val="20"/>
          <w:szCs w:val="20"/>
        </w:rPr>
        <w:t>. 61-63.</w:t>
      </w:r>
    </w:p>
  </w:footnote>
  <w:footnote w:id="4">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Justice Europa [online]. [cit. 2014-01-23]. Dostupné z: https://e-justice.europa.eu/content_judicial_systems_in_member_states-16-cz-maximizeMS-cs.do?member=1.</w:t>
      </w:r>
    </w:p>
  </w:footnote>
  <w:footnote w:id="5">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Justice Europa [online]. [cit. 2014-01-23]. Dostupné z: https://e-justice.europa.eu/content_judicial_systems_in_member_states-16-cz-maximizeMS-cs.do?member=1.</w:t>
      </w:r>
    </w:p>
  </w:footnote>
  <w:footnote w:id="6">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Justice Europa [online]. [cit. 2014-01-23]. Dostupné z: https://e-justice.europa.eu/content_judicial_systems_in_member_states-16-cz-maximizeMS-cs.do?member=1.</w:t>
      </w:r>
    </w:p>
  </w:footnote>
  <w:footnote w:id="7">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Justice Europa [online]. [cit. 2014-01-23]. Dostupné z: https://e-justice.europa.eu/content_judicial_systems_in_member_states-16-cz-maximizeMS-cs.do?member=1.</w:t>
      </w:r>
    </w:p>
  </w:footnote>
  <w:footnote w:id="8">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Justice Europa [online]. [cit. 2014-01-23]. Dostupné z: https://e-justice.europa.eu/content_judicial_systems_in_member_states-16-cz-maximizeMS-cs.do?member=1.</w:t>
      </w:r>
    </w:p>
  </w:footnote>
  <w:footnote w:id="9">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Justice Europa [online]. [cit. 2014-01-23]. Dostupné z: https://e-justice.europa.eu/content_judicial_systems_in_member_states-16-cz-maximizeMS-cs.do?member=1.</w:t>
      </w:r>
    </w:p>
  </w:footnote>
  <w:footnote w:id="10">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Justice Europa [online]. [cit. 2014-01-23]. Dostupné z: https://e-justice.europa.eu/content_judicial_systems_in_member_states-16-cz-maximizeMS-cs.do?member=1.</w:t>
      </w:r>
    </w:p>
  </w:footnote>
  <w:footnote w:id="11">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Justice Europa [online]. [cit. 2014-01-23]. Dostupné z: https://e-justice.europa.eu/content_judicial_systems_in_member_states-16-cz-maximizeMS-cs.do?member=1.</w:t>
      </w:r>
    </w:p>
  </w:footnote>
  <w:footnote w:id="12">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Justice Europa [online]. [cit. 2014-01-23]. Dostupné z: https://e-justice.europa.eu/content_judicial_systems_in_member_states-16-cz-maximizeMS-cs.do?member=1.</w:t>
      </w:r>
    </w:p>
  </w:footnote>
  <w:footnote w:id="13">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Justice Europa [online]. [cit. 2014-01-23]. Dostupné z: https://e-justice.europa.eu/content_judicial_systems_in_member_states-16-cz-maximizeMS-cs.do?member=1.</w:t>
      </w:r>
    </w:p>
  </w:footnote>
  <w:footnote w:id="14">
    <w:p w:rsidR="003121AB" w:rsidRPr="00B34C72" w:rsidRDefault="003121AB" w:rsidP="00AA1D63">
      <w:pPr>
        <w:contextualSpacing/>
        <w:jc w:val="both"/>
        <w:rPr>
          <w:szCs w:val="20"/>
        </w:rPr>
      </w:pPr>
      <w:r w:rsidRPr="00B34C72">
        <w:rPr>
          <w:rStyle w:val="Znakapoznpodarou"/>
          <w:szCs w:val="20"/>
        </w:rPr>
        <w:footnoteRef/>
      </w:r>
      <w:r w:rsidRPr="00B34C72">
        <w:rPr>
          <w:szCs w:val="20"/>
        </w:rPr>
        <w:t xml:space="preserve"> Europa [online]. 2011 [cit-2014-06-04]. Dostupný z: http://ec.europa.eu/justice_home/judicialatlascivil/html/pdf/org_justice_cze_cs.pdf.</w:t>
      </w:r>
    </w:p>
  </w:footnote>
  <w:footnote w:id="15">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KLÍMA, K. </w:t>
      </w:r>
      <w:r w:rsidRPr="00B34C72">
        <w:rPr>
          <w:i/>
          <w:sz w:val="20"/>
          <w:szCs w:val="20"/>
        </w:rPr>
        <w:t>Ústavní právo</w:t>
      </w:r>
      <w:r w:rsidRPr="00B34C72">
        <w:rPr>
          <w:sz w:val="20"/>
          <w:szCs w:val="20"/>
        </w:rPr>
        <w:t xml:space="preserve">. 4 rozšířené vydání. Plzeň: Aleš Čeněk, 2010, str. 528-529 ISBN </w:t>
      </w:r>
    </w:p>
    <w:p w:rsidR="003121AB" w:rsidRPr="00B34C72" w:rsidRDefault="003121AB" w:rsidP="00AA1D63">
      <w:pPr>
        <w:pStyle w:val="Textpoznpodarou"/>
        <w:contextualSpacing/>
        <w:jc w:val="both"/>
        <w:rPr>
          <w:sz w:val="20"/>
          <w:szCs w:val="20"/>
        </w:rPr>
      </w:pPr>
      <w:r w:rsidRPr="00B34C72">
        <w:rPr>
          <w:sz w:val="20"/>
          <w:szCs w:val="20"/>
        </w:rPr>
        <w:t>978-80-7380-261-5. </w:t>
      </w:r>
    </w:p>
  </w:footnote>
  <w:footnote w:id="16">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ZOULÍK, F. </w:t>
      </w:r>
      <w:r w:rsidRPr="00B34C72">
        <w:rPr>
          <w:i/>
          <w:sz w:val="20"/>
          <w:szCs w:val="20"/>
        </w:rPr>
        <w:t xml:space="preserve">Soudy a soudnictví. </w:t>
      </w:r>
      <w:r w:rsidRPr="00B34C72">
        <w:rPr>
          <w:sz w:val="20"/>
          <w:szCs w:val="20"/>
        </w:rPr>
        <w:t xml:space="preserve">1. vyd. Praha: C. H. Beck, 1995. 268 s. ISBN </w:t>
      </w:r>
      <w:r w:rsidRPr="00B34C72">
        <w:rPr>
          <w:sz w:val="20"/>
          <w:szCs w:val="20"/>
          <w:shd w:val="clear" w:color="auto" w:fill="F5F6F7"/>
        </w:rPr>
        <w:t>80-7179-005-2.</w:t>
      </w:r>
    </w:p>
  </w:footnote>
  <w:footnote w:id="17">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SCHELLEOVÁ, I., SCHELLE, K. a kol. </w:t>
      </w:r>
      <w:r w:rsidRPr="00B34C72">
        <w:rPr>
          <w:i/>
          <w:sz w:val="20"/>
          <w:szCs w:val="20"/>
        </w:rPr>
        <w:t>Soudnictví (historie, současnost a perspektivy).</w:t>
      </w:r>
      <w:r w:rsidRPr="00B34C72">
        <w:rPr>
          <w:sz w:val="20"/>
          <w:szCs w:val="20"/>
        </w:rPr>
        <w:t xml:space="preserve"> 1. vyd. Praha: Eurolex Bohemia, 2004. ISBN 80-86432-65-3,</w:t>
      </w:r>
      <w:r w:rsidRPr="00B34C72">
        <w:rPr>
          <w:i/>
          <w:sz w:val="20"/>
          <w:szCs w:val="20"/>
        </w:rPr>
        <w:t xml:space="preserve"> </w:t>
      </w:r>
      <w:r w:rsidRPr="00B34C72">
        <w:rPr>
          <w:sz w:val="20"/>
          <w:szCs w:val="20"/>
        </w:rPr>
        <w:t>s. 55-56.</w:t>
      </w:r>
    </w:p>
  </w:footnote>
  <w:footnote w:id="18">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SCHELLEOVÁ, I., SCHELLE, K. a kol. </w:t>
      </w:r>
      <w:r w:rsidRPr="00B34C72">
        <w:rPr>
          <w:i/>
          <w:sz w:val="20"/>
          <w:szCs w:val="20"/>
        </w:rPr>
        <w:t>Soudnictví (historie, současnost a perspektivy).</w:t>
      </w:r>
      <w:r w:rsidRPr="00B34C72">
        <w:rPr>
          <w:sz w:val="20"/>
          <w:szCs w:val="20"/>
        </w:rPr>
        <w:t xml:space="preserve"> 1. vyd. Praha: Eurolex Bohemia, 2004. ISBN 80-86432-65-3, s. 60.</w:t>
      </w:r>
    </w:p>
  </w:footnote>
  <w:footnote w:id="19">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SCHELLEOVÁ, I., SCHELLE, K. a kol. </w:t>
      </w:r>
      <w:r w:rsidRPr="00B34C72">
        <w:rPr>
          <w:i/>
          <w:sz w:val="20"/>
          <w:szCs w:val="20"/>
        </w:rPr>
        <w:t>Soudnictví (historie, současnost a perspektivy).</w:t>
      </w:r>
      <w:r w:rsidRPr="00B34C72">
        <w:rPr>
          <w:sz w:val="20"/>
          <w:szCs w:val="20"/>
        </w:rPr>
        <w:t xml:space="preserve"> 1. vyd. Praha: Eurolex Bohemia, 2004. ISBN 80-86432-65-3.</w:t>
      </w:r>
    </w:p>
  </w:footnote>
  <w:footnote w:id="20">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Patent Františka Josefa Prvního [online]. [cit. 2014-05-08]. Dostupné z: http://spcp.prf.cuni.cz/lex/20-1861.htm.</w:t>
      </w:r>
    </w:p>
  </w:footnote>
  <w:footnote w:id="21">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MAREČKOVÁ, M. </w:t>
      </w:r>
      <w:r w:rsidRPr="00B34C72">
        <w:rPr>
          <w:i/>
          <w:sz w:val="20"/>
          <w:szCs w:val="20"/>
        </w:rPr>
        <w:t>České právní a ústavní dějiny</w:t>
      </w:r>
      <w:r w:rsidRPr="00B34C72">
        <w:rPr>
          <w:sz w:val="20"/>
          <w:szCs w:val="20"/>
        </w:rPr>
        <w:t>. 1 vyd. Olomouc: Vydavatelství Univerzity Palackého, 2006. ISBN 80-244-1502-X.</w:t>
      </w:r>
    </w:p>
  </w:footnote>
  <w:footnote w:id="22">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PAVLÍČEK, V. a kol. </w:t>
      </w:r>
      <w:r w:rsidRPr="00B34C72">
        <w:rPr>
          <w:i/>
          <w:sz w:val="20"/>
          <w:szCs w:val="20"/>
        </w:rPr>
        <w:t>Ústavní právo a státověda. II. díl. Ústavní právo České republiky.</w:t>
      </w:r>
      <w:r w:rsidRPr="00B34C72">
        <w:rPr>
          <w:sz w:val="20"/>
          <w:szCs w:val="20"/>
        </w:rPr>
        <w:t xml:space="preserve"> 1. vyd. Praha: Leges, 2011. ISBN 978-80-87212-90-5.</w:t>
      </w:r>
    </w:p>
  </w:footnote>
  <w:footnote w:id="23">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SCHELLE, K. </w:t>
      </w:r>
      <w:r w:rsidRPr="00B34C72">
        <w:rPr>
          <w:i/>
          <w:sz w:val="20"/>
          <w:szCs w:val="20"/>
        </w:rPr>
        <w:t xml:space="preserve">Národní a demokratická revoluce v roce 1918 a recepce právního řádu. </w:t>
      </w:r>
      <w:r w:rsidRPr="00B34C72">
        <w:rPr>
          <w:sz w:val="20"/>
          <w:szCs w:val="20"/>
        </w:rPr>
        <w:t>Brno: Právnická fakulta, Masarykova Univerzita</w:t>
      </w:r>
      <w:r w:rsidRPr="00B34C72">
        <w:rPr>
          <w:i/>
          <w:sz w:val="20"/>
          <w:szCs w:val="20"/>
        </w:rPr>
        <w:t xml:space="preserve"> </w:t>
      </w:r>
      <w:r w:rsidRPr="00B34C72">
        <w:rPr>
          <w:sz w:val="20"/>
          <w:szCs w:val="20"/>
        </w:rPr>
        <w:t>[online]. 2012 [cit. 2014-05-08]. Dostupné z: http://www.law.muni.cz/sborniky/dny_prava_2012/files/revoluce/SchelleKarel.pdf.</w:t>
      </w:r>
    </w:p>
  </w:footnote>
  <w:footnote w:id="24">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Národní shromáždění republiky Československé v prvém desítiletí, Praha 1928, s. 9; Rašín, L.: Paměti dra Aloise Rašína, Praha 1929, s. 216.</w:t>
      </w:r>
    </w:p>
  </w:footnote>
  <w:footnote w:id="25">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SPIRIT, M. </w:t>
      </w:r>
      <w:r w:rsidRPr="00B34C72">
        <w:rPr>
          <w:i/>
          <w:sz w:val="20"/>
          <w:szCs w:val="20"/>
        </w:rPr>
        <w:t xml:space="preserve">Úvod do studia práva. </w:t>
      </w:r>
      <w:r w:rsidRPr="00B34C72">
        <w:rPr>
          <w:sz w:val="20"/>
          <w:szCs w:val="20"/>
        </w:rPr>
        <w:t xml:space="preserve">1. vyd. Praha: Grada, 2010. 187 s. ISBN </w:t>
      </w:r>
      <w:r w:rsidRPr="00B34C72">
        <w:rPr>
          <w:bCs/>
          <w:sz w:val="20"/>
          <w:szCs w:val="20"/>
        </w:rPr>
        <w:t>978-80-247-3290-9.</w:t>
      </w:r>
    </w:p>
  </w:footnote>
  <w:footnote w:id="26">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Cepin. </w:t>
      </w:r>
      <w:r w:rsidRPr="00B34C72">
        <w:rPr>
          <w:i/>
          <w:sz w:val="20"/>
          <w:szCs w:val="20"/>
        </w:rPr>
        <w:t xml:space="preserve">Dokumenty </w:t>
      </w:r>
      <w:r w:rsidRPr="00B34C72">
        <w:rPr>
          <w:sz w:val="20"/>
          <w:szCs w:val="20"/>
        </w:rPr>
        <w:t>[online]. [cit. 2014-05-08]. Dostupné z: http://cepin.cz/docs/dokumenty/sbor83.pdf.</w:t>
      </w:r>
    </w:p>
  </w:footnote>
  <w:footnote w:id="27">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PSP. </w:t>
      </w:r>
      <w:r w:rsidRPr="00B34C72">
        <w:rPr>
          <w:i/>
          <w:sz w:val="20"/>
          <w:szCs w:val="20"/>
        </w:rPr>
        <w:t xml:space="preserve">Constitution 1920 </w:t>
      </w:r>
      <w:r w:rsidRPr="00B34C72">
        <w:rPr>
          <w:sz w:val="20"/>
          <w:szCs w:val="20"/>
        </w:rPr>
        <w:t>[online]. [cit. 2014-05-08]. Dostupné z: http://www.psp.cz/docs/texts/constitution_1920.html.</w:t>
      </w:r>
    </w:p>
  </w:footnote>
  <w:footnote w:id="28">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PSP. </w:t>
      </w:r>
      <w:r w:rsidRPr="00B34C72">
        <w:rPr>
          <w:i/>
          <w:sz w:val="20"/>
          <w:szCs w:val="20"/>
        </w:rPr>
        <w:t xml:space="preserve">Constitution 1920 </w:t>
      </w:r>
      <w:r w:rsidRPr="00B34C72">
        <w:rPr>
          <w:sz w:val="20"/>
          <w:szCs w:val="20"/>
        </w:rPr>
        <w:t>[online]. [cit. 2014-05-08]. Dostupné z: http://www.psp.cz/docs/texts/constitution_1920.html.</w:t>
      </w:r>
    </w:p>
  </w:footnote>
  <w:footnote w:id="29">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ZOULÍK, F. </w:t>
      </w:r>
      <w:r w:rsidRPr="00B34C72">
        <w:rPr>
          <w:i/>
          <w:sz w:val="20"/>
          <w:szCs w:val="20"/>
        </w:rPr>
        <w:t xml:space="preserve">Soudy a soudnictví. </w:t>
      </w:r>
      <w:r w:rsidRPr="00B34C72">
        <w:rPr>
          <w:sz w:val="20"/>
          <w:szCs w:val="20"/>
        </w:rPr>
        <w:t>C. H. Beck, Praha, 1995. ISBN 80-7179-005-2.</w:t>
      </w:r>
    </w:p>
  </w:footnote>
  <w:footnote w:id="30">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Poslanecká sněmovna Parlamentu České republiky. Ústava České republiky [online]. [cit. 2014-06-08]. Dostupné z: http://www.psp.cz/docs/laws/constitution.html.</w:t>
      </w:r>
    </w:p>
  </w:footnote>
  <w:footnote w:id="31">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Poslanecká sněmovna Parlamentu České republiky. Ústava České republiky [online]. [cit. 2014-06-08]. Dostupné z: http://www.psp.cz/docs/laws/constitution.html.</w:t>
      </w:r>
    </w:p>
  </w:footnote>
  <w:footnote w:id="32">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Europerum. </w:t>
      </w:r>
      <w:r w:rsidRPr="00B34C72">
        <w:rPr>
          <w:i/>
          <w:sz w:val="20"/>
          <w:szCs w:val="20"/>
        </w:rPr>
        <w:t xml:space="preserve">Zpráva o soudcovské nezávislosti </w:t>
      </w:r>
      <w:r w:rsidRPr="00B34C72">
        <w:rPr>
          <w:sz w:val="20"/>
          <w:szCs w:val="20"/>
        </w:rPr>
        <w:t>[online]. [cit. 2014-05-08]. Dostupné z: http://www.europeum.org/cz/integrace/35-integrace--13/850-zprava-o-soudcovske-nezavislosti.</w:t>
      </w:r>
    </w:p>
  </w:footnote>
  <w:footnote w:id="33">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Europerum. </w:t>
      </w:r>
      <w:r w:rsidRPr="00B34C72">
        <w:rPr>
          <w:i/>
          <w:sz w:val="20"/>
          <w:szCs w:val="20"/>
        </w:rPr>
        <w:t xml:space="preserve">Zpráva o soudcovské nezávislosti </w:t>
      </w:r>
      <w:r w:rsidRPr="00B34C72">
        <w:rPr>
          <w:sz w:val="20"/>
          <w:szCs w:val="20"/>
        </w:rPr>
        <w:t>[online]. [cit. 2014-05-08]. Dostupné z: http://www.europeum.org/cz/integrace/35-integrace--13/850-zprava-o-soudcovske-nezavislosti.</w:t>
      </w:r>
    </w:p>
  </w:footnote>
  <w:footnote w:id="34">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Europerum. </w:t>
      </w:r>
      <w:r w:rsidRPr="00B34C72">
        <w:rPr>
          <w:i/>
          <w:sz w:val="20"/>
          <w:szCs w:val="20"/>
        </w:rPr>
        <w:t xml:space="preserve">Zpráva o soudcovské nezávislosti </w:t>
      </w:r>
      <w:r w:rsidRPr="00B34C72">
        <w:rPr>
          <w:sz w:val="20"/>
          <w:szCs w:val="20"/>
        </w:rPr>
        <w:t>[online]. [cit. 2014-05-08]. Dostupné z: http://www.europeum.org/cz/integrace/35-integrace--13/850-zprava-o-soudcovske-nezavislosti.</w:t>
      </w:r>
    </w:p>
  </w:footnote>
  <w:footnote w:id="35">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Europerum. </w:t>
      </w:r>
      <w:r w:rsidRPr="00B34C72">
        <w:rPr>
          <w:i/>
          <w:sz w:val="20"/>
          <w:szCs w:val="20"/>
        </w:rPr>
        <w:t xml:space="preserve">Zpráva o soudcovské nezávislosti </w:t>
      </w:r>
      <w:r w:rsidRPr="00B34C72">
        <w:rPr>
          <w:sz w:val="20"/>
          <w:szCs w:val="20"/>
        </w:rPr>
        <w:t>[online]. [cit. 2014-05-08]. Dostupné z: http://www.europeum.org/cz/integrace/35-integrace--13/850-zprava-o-soudcovske-nezavislosti.</w:t>
      </w:r>
    </w:p>
  </w:footnote>
  <w:footnote w:id="36">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BARTOŠ, V. Právo na spravedlivý proces podle článku 6 Úmluvy o ochraně základních lidských práv a svobod. ANTOŠ, M., WINTR., J. (eds.). In </w:t>
      </w:r>
      <w:r w:rsidRPr="00B34C72">
        <w:rPr>
          <w:i/>
          <w:sz w:val="20"/>
          <w:szCs w:val="20"/>
        </w:rPr>
        <w:t xml:space="preserve">Výkonná  a soudní moc v demokratickém právním státě. </w:t>
      </w:r>
      <w:r w:rsidRPr="00B34C72">
        <w:rPr>
          <w:sz w:val="20"/>
          <w:szCs w:val="20"/>
        </w:rPr>
        <w:t xml:space="preserve">ISBN </w:t>
      </w:r>
      <w:r w:rsidRPr="00B34C72">
        <w:rPr>
          <w:sz w:val="20"/>
          <w:szCs w:val="20"/>
          <w:shd w:val="clear" w:color="auto" w:fill="FFFFFF"/>
        </w:rPr>
        <w:t>978-80-87576-38-0.</w:t>
      </w:r>
    </w:p>
  </w:footnote>
  <w:footnote w:id="37">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KMEC, J. a kol. </w:t>
      </w:r>
      <w:r w:rsidRPr="00B34C72">
        <w:rPr>
          <w:i/>
          <w:sz w:val="20"/>
          <w:szCs w:val="20"/>
        </w:rPr>
        <w:t xml:space="preserve">Evropská úmluva o lidských právech. Komentář. </w:t>
      </w:r>
      <w:r w:rsidRPr="00B34C72">
        <w:rPr>
          <w:sz w:val="20"/>
          <w:szCs w:val="20"/>
        </w:rPr>
        <w:t xml:space="preserve">1. vyd. Praha: C. H. Beck, 2012. 1687 s. ISBN </w:t>
      </w:r>
      <w:r w:rsidRPr="00B34C72">
        <w:rPr>
          <w:sz w:val="20"/>
          <w:szCs w:val="20"/>
          <w:shd w:val="clear" w:color="auto" w:fill="FFFFFF"/>
        </w:rPr>
        <w:t>978-80-74003-65-3.</w:t>
      </w:r>
    </w:p>
  </w:footnote>
  <w:footnote w:id="38">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MOLEK, P. </w:t>
      </w:r>
      <w:r w:rsidRPr="00B34C72">
        <w:rPr>
          <w:i/>
          <w:sz w:val="20"/>
          <w:szCs w:val="20"/>
        </w:rPr>
        <w:t xml:space="preserve">Právo na spravedlivý proces. </w:t>
      </w:r>
      <w:r w:rsidRPr="00B34C72">
        <w:rPr>
          <w:sz w:val="20"/>
          <w:szCs w:val="20"/>
        </w:rPr>
        <w:t>Praha: Wolters Kluwer ČR, 2012. ISBN 978-80-7357-748-3.</w:t>
      </w:r>
    </w:p>
  </w:footnote>
  <w:footnote w:id="39">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KMEC, J. a kol. </w:t>
      </w:r>
      <w:r w:rsidRPr="00B34C72">
        <w:rPr>
          <w:i/>
          <w:sz w:val="20"/>
          <w:szCs w:val="20"/>
        </w:rPr>
        <w:t xml:space="preserve">Evropská úmluva o lidských právech. Komentář. </w:t>
      </w:r>
      <w:r w:rsidRPr="00B34C72">
        <w:rPr>
          <w:sz w:val="20"/>
          <w:szCs w:val="20"/>
        </w:rPr>
        <w:t>1. vyd. Praha: C. H. Beck, 2012.</w:t>
      </w:r>
    </w:p>
  </w:footnote>
  <w:footnote w:id="40">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WINTR, J. </w:t>
      </w:r>
      <w:r w:rsidRPr="00B34C72">
        <w:rPr>
          <w:i/>
          <w:sz w:val="20"/>
          <w:szCs w:val="20"/>
        </w:rPr>
        <w:t>Principy českého ústavního práva</w:t>
      </w:r>
      <w:r w:rsidRPr="00B34C72">
        <w:rPr>
          <w:sz w:val="20"/>
          <w:szCs w:val="20"/>
        </w:rPr>
        <w:t xml:space="preserve">. Praha: Eurolex Bohemia, 2006. </w:t>
      </w:r>
      <w:r w:rsidRPr="00B34C72">
        <w:rPr>
          <w:rStyle w:val="Siln"/>
          <w:b w:val="0"/>
          <w:sz w:val="20"/>
          <w:szCs w:val="20"/>
          <w:bdr w:val="none" w:sz="0" w:space="0" w:color="auto" w:frame="1"/>
          <w:shd w:val="clear" w:color="auto" w:fill="FFFFFF"/>
        </w:rPr>
        <w:t>SBN:</w:t>
      </w:r>
      <w:r w:rsidRPr="00B34C72">
        <w:rPr>
          <w:rStyle w:val="apple-converted-space"/>
          <w:sz w:val="20"/>
          <w:szCs w:val="20"/>
          <w:shd w:val="clear" w:color="auto" w:fill="FFFFFF"/>
        </w:rPr>
        <w:t> </w:t>
      </w:r>
      <w:r w:rsidRPr="00B34C72">
        <w:rPr>
          <w:sz w:val="20"/>
          <w:szCs w:val="20"/>
          <w:bdr w:val="none" w:sz="0" w:space="0" w:color="auto" w:frame="1"/>
          <w:shd w:val="clear" w:color="auto" w:fill="FFFFFF"/>
        </w:rPr>
        <w:t>80-86861-75-9.</w:t>
      </w:r>
    </w:p>
  </w:footnote>
  <w:footnote w:id="41">
    <w:p w:rsidR="003121AB" w:rsidRPr="00B34C72" w:rsidRDefault="003121AB" w:rsidP="00AA1D63">
      <w:pPr>
        <w:pStyle w:val="Bezmezer"/>
        <w:contextualSpacing/>
        <w:jc w:val="both"/>
        <w:rPr>
          <w:rFonts w:ascii="Times New Roman" w:hAnsi="Times New Roman"/>
          <w:sz w:val="20"/>
          <w:szCs w:val="20"/>
        </w:rPr>
      </w:pPr>
      <w:r w:rsidRPr="00B34C72">
        <w:rPr>
          <w:rStyle w:val="Znakapoznpodarou"/>
          <w:rFonts w:ascii="Times New Roman" w:hAnsi="Times New Roman"/>
          <w:sz w:val="20"/>
          <w:szCs w:val="20"/>
        </w:rPr>
        <w:footnoteRef/>
      </w:r>
      <w:r w:rsidRPr="00B34C72">
        <w:rPr>
          <w:rFonts w:ascii="Times New Roman" w:hAnsi="Times New Roman"/>
          <w:sz w:val="20"/>
          <w:szCs w:val="20"/>
        </w:rPr>
        <w:t xml:space="preserve"> </w:t>
      </w:r>
      <w:r w:rsidRPr="00B34C72">
        <w:rPr>
          <w:rFonts w:ascii="Times New Roman" w:hAnsi="Times New Roman"/>
          <w:sz w:val="20"/>
          <w:szCs w:val="20"/>
          <w:lang w:eastAsia="cs-CZ"/>
        </w:rPr>
        <w:t>Zákon č. 6/2002 Sb., o soudech, soudcích, přísedících a státní správě soudů a o změně některých dalších zákonů, ve znění pozdějších předpisů.</w:t>
      </w:r>
    </w:p>
  </w:footnote>
  <w:footnote w:id="42">
    <w:p w:rsidR="003121AB" w:rsidRPr="00B34C72" w:rsidRDefault="003121AB" w:rsidP="00AA1D63">
      <w:pPr>
        <w:pStyle w:val="Bezmezer"/>
        <w:contextualSpacing/>
        <w:jc w:val="both"/>
        <w:rPr>
          <w:rFonts w:ascii="Times New Roman" w:hAnsi="Times New Roman"/>
          <w:sz w:val="20"/>
          <w:szCs w:val="20"/>
        </w:rPr>
      </w:pPr>
      <w:r w:rsidRPr="00B34C72">
        <w:rPr>
          <w:rStyle w:val="Znakapoznpodarou"/>
          <w:rFonts w:ascii="Times New Roman" w:hAnsi="Times New Roman"/>
          <w:sz w:val="20"/>
          <w:szCs w:val="20"/>
        </w:rPr>
        <w:footnoteRef/>
      </w:r>
      <w:r w:rsidRPr="00B34C72">
        <w:rPr>
          <w:rFonts w:ascii="Times New Roman" w:hAnsi="Times New Roman"/>
          <w:sz w:val="20"/>
          <w:szCs w:val="20"/>
        </w:rPr>
        <w:t xml:space="preserve"> </w:t>
      </w:r>
      <w:r w:rsidRPr="00B34C72">
        <w:rPr>
          <w:rFonts w:ascii="Times New Roman" w:hAnsi="Times New Roman"/>
          <w:sz w:val="20"/>
          <w:szCs w:val="20"/>
          <w:lang w:eastAsia="cs-CZ"/>
        </w:rPr>
        <w:t>Zákon č. 6/2002 Sb., o soudech, soudcích, přísedících a státní správě soudů a o změně některých dalších zákonů, ve znění pozdějších předpisů.</w:t>
      </w:r>
    </w:p>
  </w:footnote>
  <w:footnote w:id="43">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Zákon č. 6/2002 Sb., o soudech, soudcích, přísedících a státní správě soudů a o změně některých dalších zákonů, ve znění pozdějších předpisů.</w:t>
      </w:r>
    </w:p>
  </w:footnote>
  <w:footnote w:id="44">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BAHÝĽOVÁ, L. a kol. </w:t>
      </w:r>
      <w:r w:rsidRPr="00B34C72">
        <w:rPr>
          <w:i/>
          <w:sz w:val="20"/>
          <w:szCs w:val="20"/>
        </w:rPr>
        <w:t>Ústava České republiky: komentář</w:t>
      </w:r>
      <w:r w:rsidRPr="00B34C72">
        <w:rPr>
          <w:sz w:val="20"/>
          <w:szCs w:val="20"/>
        </w:rPr>
        <w:t>. Praha: Linde, 2010. 1536 s. ISBN 978-80-7201-814-7, s. 964.</w:t>
      </w:r>
    </w:p>
  </w:footnote>
  <w:footnote w:id="45">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Nález Ústavního soudu sp. zn. Pl. ÚS 397/06.</w:t>
      </w:r>
    </w:p>
  </w:footnote>
  <w:footnote w:id="46">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Nález Ústavního soudu sp. zn. Pl. ÚS 397/06.</w:t>
      </w:r>
    </w:p>
  </w:footnote>
  <w:footnote w:id="47">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Zákon č. 6/2002 Sb., o soudech, soudcích, přísedících a státní správě soudů a o změně některých dalších zákonů, ve znění pozdějších předpisů.</w:t>
      </w:r>
    </w:p>
  </w:footnote>
  <w:footnote w:id="48">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Zákon č. 6/2002 Sb., o soudech, soudcích, přísedících a státní správě soudů a o změně některých dalších zákonů, ve znění pozdějších předpisů.</w:t>
      </w:r>
    </w:p>
  </w:footnote>
  <w:footnote w:id="49">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Nález Ústavního soudu sp. zn. Pl. ÚS 397/06.</w:t>
      </w:r>
    </w:p>
  </w:footnote>
  <w:footnote w:id="50">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Nález Ústavního soudu sp. zn. Pl. ÚS 397/06.</w:t>
      </w:r>
    </w:p>
  </w:footnote>
  <w:footnote w:id="51">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Poslanecká sněmovna Parlamentu České republiky. Ústava České republiky [online]. [cit. 2014-06-08]. Dostupné z: http://www.psp.cz/docs/laws/constitution.html.</w:t>
      </w:r>
    </w:p>
  </w:footnote>
  <w:footnote w:id="52">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SLÁDEČEK, V. a kol. </w:t>
      </w:r>
      <w:r w:rsidRPr="00B34C72">
        <w:rPr>
          <w:i/>
          <w:sz w:val="20"/>
          <w:szCs w:val="20"/>
        </w:rPr>
        <w:t>Ústava České republiky: komentář</w:t>
      </w:r>
      <w:r w:rsidRPr="00B34C72">
        <w:rPr>
          <w:sz w:val="20"/>
          <w:szCs w:val="20"/>
        </w:rPr>
        <w:t xml:space="preserve">. Praha: C.H. Beck, 2007. </w:t>
      </w:r>
      <w:r w:rsidRPr="00B34C72">
        <w:rPr>
          <w:sz w:val="20"/>
          <w:szCs w:val="20"/>
          <w:shd w:val="clear" w:color="auto" w:fill="FFFFFF"/>
        </w:rPr>
        <w:t>XIV, 935 s. ISBN 978-80-7179-869-9.</w:t>
      </w:r>
    </w:p>
  </w:footnote>
  <w:footnote w:id="53">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Poslanecká sněmovna Parlamentu České republiky. Ústava České republiky [online]. [cit. 2014-06-08]. Dostupné z: http://www.psp.cz/docs/laws/constitution.html.</w:t>
      </w:r>
    </w:p>
  </w:footnote>
  <w:footnote w:id="54">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Zákon č. 6/2002 Sb., o soudech, soudcích, přísedících a státní správě soudů a o změně některých dalších zákonů, ve znění pozdějších předpisů.</w:t>
      </w:r>
    </w:p>
  </w:footnote>
  <w:footnote w:id="55">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PAVLÍČEK, V. a kol. </w:t>
      </w:r>
      <w:r w:rsidRPr="00B34C72">
        <w:rPr>
          <w:i/>
          <w:sz w:val="20"/>
          <w:szCs w:val="20"/>
        </w:rPr>
        <w:t>Ústavní právo a státověda. II. díl. Ústavní právo České republiky.</w:t>
      </w:r>
      <w:r w:rsidRPr="00B34C72">
        <w:rPr>
          <w:sz w:val="20"/>
          <w:szCs w:val="20"/>
        </w:rPr>
        <w:t xml:space="preserve"> 1. vyd. Praha: Leges, 2011. ISBN 978-80-87212-90-5..</w:t>
      </w:r>
    </w:p>
  </w:footnote>
  <w:footnote w:id="56">
    <w:p w:rsidR="003121AB" w:rsidRPr="00B34C72" w:rsidRDefault="003121AB" w:rsidP="00AA1D63">
      <w:pPr>
        <w:pStyle w:val="Nadpis3"/>
        <w:shd w:val="clear" w:color="auto" w:fill="FFFFFF"/>
        <w:spacing w:before="0"/>
        <w:contextualSpacing/>
        <w:jc w:val="both"/>
        <w:rPr>
          <w:rFonts w:ascii="Times New Roman" w:hAnsi="Times New Roman"/>
          <w:b w:val="0"/>
          <w:color w:val="auto"/>
          <w:szCs w:val="20"/>
        </w:rPr>
      </w:pPr>
      <w:r w:rsidRPr="00B34C72">
        <w:rPr>
          <w:rStyle w:val="Znakapoznpodarou"/>
          <w:rFonts w:ascii="Times New Roman" w:hAnsi="Times New Roman"/>
          <w:b w:val="0"/>
          <w:color w:val="auto"/>
          <w:szCs w:val="20"/>
        </w:rPr>
        <w:footnoteRef/>
      </w:r>
      <w:r w:rsidRPr="00B34C72">
        <w:rPr>
          <w:rFonts w:ascii="Times New Roman" w:hAnsi="Times New Roman"/>
          <w:b w:val="0"/>
          <w:color w:val="auto"/>
          <w:szCs w:val="20"/>
        </w:rPr>
        <w:t xml:space="preserve"> </w:t>
      </w:r>
      <w:r w:rsidRPr="00B34C72">
        <w:rPr>
          <w:rFonts w:ascii="Times New Roman" w:hAnsi="Times New Roman"/>
          <w:b w:val="0"/>
          <w:bCs w:val="0"/>
          <w:color w:val="auto"/>
          <w:szCs w:val="20"/>
        </w:rPr>
        <w:t xml:space="preserve">Ústavní zákon č. 1/1993 Sb., </w:t>
      </w:r>
      <w:r w:rsidRPr="00B34C72">
        <w:rPr>
          <w:rFonts w:ascii="Times New Roman" w:hAnsi="Times New Roman"/>
          <w:b w:val="0"/>
          <w:color w:val="auto"/>
          <w:szCs w:val="20"/>
        </w:rPr>
        <w:t>Ústava ČR,</w:t>
      </w:r>
      <w:r w:rsidRPr="00B34C72">
        <w:rPr>
          <w:rFonts w:ascii="Times New Roman" w:hAnsi="Times New Roman"/>
          <w:b w:val="0"/>
          <w:bCs w:val="0"/>
          <w:color w:val="auto"/>
          <w:szCs w:val="20"/>
        </w:rPr>
        <w:t xml:space="preserve"> ve znění dalších předpisů</w:t>
      </w:r>
      <w:r w:rsidRPr="00B34C72">
        <w:rPr>
          <w:rFonts w:ascii="Times New Roman" w:hAnsi="Times New Roman"/>
          <w:b w:val="0"/>
          <w:color w:val="auto"/>
          <w:szCs w:val="20"/>
        </w:rPr>
        <w:t>.</w:t>
      </w:r>
    </w:p>
  </w:footnote>
  <w:footnote w:id="57">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PAVLÍČEK, V. a kol. </w:t>
      </w:r>
      <w:r w:rsidRPr="00B34C72">
        <w:rPr>
          <w:i/>
          <w:sz w:val="20"/>
          <w:szCs w:val="20"/>
        </w:rPr>
        <w:t>Ústavní právo a státověda. II. díl. Ústavní právo České republiky.</w:t>
      </w:r>
      <w:r w:rsidRPr="00B34C72">
        <w:rPr>
          <w:sz w:val="20"/>
          <w:szCs w:val="20"/>
        </w:rPr>
        <w:t xml:space="preserve"> 1. vyd. Praha: Leges, 2011. ISBN 978-80-87212-90-5., s. 618.</w:t>
      </w:r>
    </w:p>
  </w:footnote>
  <w:footnote w:id="58">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w:t>
      </w:r>
      <w:r w:rsidRPr="00B34C72">
        <w:rPr>
          <w:bCs/>
          <w:sz w:val="20"/>
          <w:szCs w:val="20"/>
        </w:rPr>
        <w:t xml:space="preserve">Ústavní zákon č. 1/1993 Sb., </w:t>
      </w:r>
      <w:r w:rsidRPr="00B34C72">
        <w:rPr>
          <w:sz w:val="20"/>
          <w:szCs w:val="20"/>
        </w:rPr>
        <w:t>Ústava ČR,</w:t>
      </w:r>
      <w:r w:rsidRPr="00B34C72">
        <w:rPr>
          <w:bCs/>
          <w:sz w:val="20"/>
          <w:szCs w:val="20"/>
        </w:rPr>
        <w:t xml:space="preserve"> ve znění dalších předpisů</w:t>
      </w:r>
      <w:r w:rsidRPr="00B34C72">
        <w:rPr>
          <w:sz w:val="20"/>
          <w:szCs w:val="20"/>
        </w:rPr>
        <w:t>.</w:t>
      </w:r>
    </w:p>
  </w:footnote>
  <w:footnote w:id="59">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 72 odst. 2, zákona č. 6/2002 Sb., o soudech, soudcích, přísedících a státní správě soudů a o změně některých dalších zákonů, ve znění pozdějších předpisů.</w:t>
      </w:r>
      <w:r w:rsidRPr="00B34C72">
        <w:rPr>
          <w:sz w:val="20"/>
          <w:szCs w:val="20"/>
        </w:rPr>
        <w:cr/>
      </w:r>
    </w:p>
  </w:footnote>
  <w:footnote w:id="60">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Zákon č. 6/2002 Sb., o soudech, soudcích, přísedících a státní správě soudů a o změně některých dalších zákonů, ve znění pozdějších předpisů.</w:t>
      </w:r>
    </w:p>
  </w:footnote>
  <w:footnote w:id="61">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w:t>
      </w:r>
      <w:r w:rsidRPr="00B34C72">
        <w:rPr>
          <w:sz w:val="20"/>
          <w:szCs w:val="20"/>
          <w:shd w:val="clear" w:color="auto" w:fill="FFFFFF"/>
        </w:rPr>
        <w:t>§ 4 odst. 2 zákona č. 182/1993 Sb., o Ústavním soudu.</w:t>
      </w:r>
    </w:p>
  </w:footnote>
  <w:footnote w:id="62">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w:t>
      </w:r>
      <w:r w:rsidRPr="00B34C72">
        <w:rPr>
          <w:bCs/>
          <w:sz w:val="20"/>
          <w:szCs w:val="20"/>
        </w:rPr>
        <w:t xml:space="preserve">Ústavní zákon č. 1/1993 Sb., </w:t>
      </w:r>
      <w:r w:rsidRPr="00B34C72">
        <w:rPr>
          <w:sz w:val="20"/>
          <w:szCs w:val="20"/>
        </w:rPr>
        <w:t>Ústava ČR,</w:t>
      </w:r>
      <w:r w:rsidRPr="00B34C72">
        <w:rPr>
          <w:bCs/>
          <w:sz w:val="20"/>
          <w:szCs w:val="20"/>
        </w:rPr>
        <w:t xml:space="preserve"> ve znění dalších předpisů</w:t>
      </w:r>
      <w:r w:rsidRPr="00B34C72">
        <w:rPr>
          <w:sz w:val="20"/>
          <w:szCs w:val="20"/>
        </w:rPr>
        <w:t>.</w:t>
      </w:r>
    </w:p>
  </w:footnote>
  <w:footnote w:id="63">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PAVLÍČEK, V. a kol. </w:t>
      </w:r>
      <w:r w:rsidRPr="00B34C72">
        <w:rPr>
          <w:i/>
          <w:sz w:val="20"/>
          <w:szCs w:val="20"/>
        </w:rPr>
        <w:t>Ústavní právo a státověda. II. díl. Ústavní právo České republiky.</w:t>
      </w:r>
      <w:r w:rsidRPr="00B34C72">
        <w:rPr>
          <w:sz w:val="20"/>
          <w:szCs w:val="20"/>
        </w:rPr>
        <w:t xml:space="preserve"> 1. vyd. Praha: Leges, 2011. ISBN 978-80-87212-90-5.</w:t>
      </w:r>
    </w:p>
  </w:footnote>
  <w:footnote w:id="64">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PAVLÍČEK, V. a kol. </w:t>
      </w:r>
      <w:r w:rsidRPr="00B34C72">
        <w:rPr>
          <w:i/>
          <w:sz w:val="20"/>
          <w:szCs w:val="20"/>
        </w:rPr>
        <w:t>Ústavní právo a státověda. II. díl. Ústavní právo České republiky.</w:t>
      </w:r>
      <w:r w:rsidRPr="00B34C72">
        <w:rPr>
          <w:sz w:val="20"/>
          <w:szCs w:val="20"/>
        </w:rPr>
        <w:t xml:space="preserve"> 1. vyd. Praha: Leges, 2011. ISBN 978-80-87212-90-5.</w:t>
      </w:r>
    </w:p>
  </w:footnote>
  <w:footnote w:id="65">
    <w:p w:rsidR="00391582" w:rsidRPr="00B34C72" w:rsidRDefault="00391582" w:rsidP="00391582">
      <w:pPr>
        <w:pStyle w:val="Textpoznpodarou"/>
        <w:contextualSpacing/>
        <w:jc w:val="both"/>
        <w:rPr>
          <w:sz w:val="20"/>
          <w:szCs w:val="20"/>
        </w:rPr>
      </w:pPr>
      <w:r w:rsidRPr="00B34C72">
        <w:rPr>
          <w:rStyle w:val="Znakapoznpodarou"/>
          <w:sz w:val="20"/>
          <w:szCs w:val="20"/>
        </w:rPr>
        <w:footnoteRef/>
      </w:r>
      <w:r w:rsidRPr="00B34C72">
        <w:rPr>
          <w:sz w:val="20"/>
          <w:szCs w:val="20"/>
        </w:rPr>
        <w:t xml:space="preserve"> Transparency [online]. [cit. 2014-06-18]. Dostupné z: http://www.transparency.cz/doc/evs_justice.pdf.</w:t>
      </w:r>
    </w:p>
  </w:footnote>
  <w:footnote w:id="66">
    <w:p w:rsidR="00391582" w:rsidRPr="00B34C72" w:rsidRDefault="00391582" w:rsidP="00391582">
      <w:pPr>
        <w:pStyle w:val="Textpoznpodarou"/>
        <w:contextualSpacing/>
        <w:jc w:val="both"/>
        <w:rPr>
          <w:sz w:val="20"/>
          <w:szCs w:val="20"/>
        </w:rPr>
      </w:pPr>
      <w:r w:rsidRPr="00B34C72">
        <w:rPr>
          <w:rStyle w:val="Znakapoznpodarou"/>
          <w:sz w:val="20"/>
          <w:szCs w:val="20"/>
        </w:rPr>
        <w:footnoteRef/>
      </w:r>
      <w:r w:rsidRPr="00B34C72">
        <w:rPr>
          <w:sz w:val="20"/>
          <w:szCs w:val="20"/>
        </w:rPr>
        <w:t xml:space="preserve"> Transparency [online]. [cit. 2014-06-18]. Dostupné z: http://www.transparency.cz/doc/evs_justice.pdf.</w:t>
      </w:r>
    </w:p>
  </w:footnote>
  <w:footnote w:id="67">
    <w:p w:rsidR="00391582" w:rsidRPr="00B34C72" w:rsidRDefault="00391582" w:rsidP="00391582">
      <w:pPr>
        <w:pStyle w:val="Textpoznpodarou"/>
        <w:contextualSpacing/>
        <w:jc w:val="both"/>
        <w:rPr>
          <w:sz w:val="20"/>
          <w:szCs w:val="20"/>
        </w:rPr>
      </w:pPr>
      <w:r w:rsidRPr="00B34C72">
        <w:rPr>
          <w:rStyle w:val="Znakapoznpodarou"/>
          <w:sz w:val="20"/>
          <w:szCs w:val="20"/>
        </w:rPr>
        <w:footnoteRef/>
      </w:r>
      <w:r w:rsidRPr="00B34C72">
        <w:rPr>
          <w:sz w:val="20"/>
          <w:szCs w:val="20"/>
        </w:rPr>
        <w:t xml:space="preserve"> Brainteam. </w:t>
      </w:r>
      <w:r w:rsidRPr="00B34C72">
        <w:rPr>
          <w:i/>
          <w:sz w:val="20"/>
          <w:szCs w:val="20"/>
        </w:rPr>
        <w:t xml:space="preserve">Zásady chování soudce </w:t>
      </w:r>
      <w:r w:rsidRPr="00B34C72">
        <w:rPr>
          <w:sz w:val="20"/>
          <w:szCs w:val="20"/>
        </w:rPr>
        <w:t>[online]. [cit. 2014-06-18]. Dostupné z: http://www.brainteam.cz/pdf/09b.pdf.</w:t>
      </w:r>
    </w:p>
  </w:footnote>
  <w:footnote w:id="68">
    <w:p w:rsidR="00391582" w:rsidRPr="00B34C72" w:rsidRDefault="00391582" w:rsidP="00391582">
      <w:pPr>
        <w:pStyle w:val="Textpoznpodarou"/>
        <w:contextualSpacing/>
        <w:jc w:val="both"/>
        <w:rPr>
          <w:sz w:val="20"/>
          <w:szCs w:val="20"/>
        </w:rPr>
      </w:pPr>
      <w:r w:rsidRPr="00B34C72">
        <w:rPr>
          <w:rStyle w:val="Znakapoznpodarou"/>
          <w:sz w:val="20"/>
          <w:szCs w:val="20"/>
        </w:rPr>
        <w:footnoteRef/>
      </w:r>
      <w:r w:rsidRPr="00B34C72">
        <w:rPr>
          <w:sz w:val="20"/>
          <w:szCs w:val="20"/>
        </w:rPr>
        <w:t xml:space="preserve"> Brainteam. </w:t>
      </w:r>
      <w:r w:rsidRPr="00B34C72">
        <w:rPr>
          <w:i/>
          <w:sz w:val="20"/>
          <w:szCs w:val="20"/>
        </w:rPr>
        <w:t xml:space="preserve">Zásady chování soudce </w:t>
      </w:r>
      <w:r w:rsidRPr="00B34C72">
        <w:rPr>
          <w:sz w:val="20"/>
          <w:szCs w:val="20"/>
        </w:rPr>
        <w:t>[online]. [cit. 2014-06-18]. Dostupné z: http://www.brainteam.cz/pdf/09b.pdf.</w:t>
      </w:r>
    </w:p>
  </w:footnote>
  <w:footnote w:id="69">
    <w:p w:rsidR="00391582" w:rsidRPr="00B34C72" w:rsidRDefault="00391582" w:rsidP="00391582">
      <w:pPr>
        <w:pStyle w:val="Textpoznpodarou"/>
        <w:contextualSpacing/>
        <w:jc w:val="both"/>
        <w:rPr>
          <w:sz w:val="20"/>
          <w:szCs w:val="20"/>
        </w:rPr>
      </w:pPr>
      <w:r w:rsidRPr="00B34C72">
        <w:rPr>
          <w:rStyle w:val="Znakapoznpodarou"/>
          <w:sz w:val="20"/>
          <w:szCs w:val="20"/>
        </w:rPr>
        <w:footnoteRef/>
      </w:r>
      <w:r w:rsidRPr="00B34C72">
        <w:rPr>
          <w:sz w:val="20"/>
          <w:szCs w:val="20"/>
        </w:rPr>
        <w:t xml:space="preserve"> Brainteam. </w:t>
      </w:r>
      <w:r w:rsidRPr="00B34C72">
        <w:rPr>
          <w:i/>
          <w:sz w:val="20"/>
          <w:szCs w:val="20"/>
        </w:rPr>
        <w:t xml:space="preserve">Zásady chování soudce </w:t>
      </w:r>
      <w:r w:rsidRPr="00B34C72">
        <w:rPr>
          <w:sz w:val="20"/>
          <w:szCs w:val="20"/>
        </w:rPr>
        <w:t>[online]. [cit. 2014-06-18]. Dostupné z: http://www.brainteam.cz/pdf/09b.pdf.</w:t>
      </w:r>
    </w:p>
  </w:footnote>
  <w:footnote w:id="70">
    <w:p w:rsidR="00391582" w:rsidRPr="00B34C72" w:rsidRDefault="00391582" w:rsidP="00391582">
      <w:pPr>
        <w:pStyle w:val="Textpoznpodarou"/>
        <w:contextualSpacing/>
        <w:jc w:val="both"/>
        <w:rPr>
          <w:sz w:val="20"/>
          <w:szCs w:val="20"/>
        </w:rPr>
      </w:pPr>
      <w:r w:rsidRPr="00B34C72">
        <w:rPr>
          <w:rStyle w:val="Znakapoznpodarou"/>
          <w:sz w:val="20"/>
          <w:szCs w:val="20"/>
        </w:rPr>
        <w:footnoteRef/>
      </w:r>
      <w:r w:rsidRPr="00B34C72">
        <w:rPr>
          <w:sz w:val="20"/>
          <w:szCs w:val="20"/>
        </w:rPr>
        <w:t xml:space="preserve"> Brainteam. </w:t>
      </w:r>
      <w:r w:rsidRPr="00B34C72">
        <w:rPr>
          <w:i/>
          <w:sz w:val="20"/>
          <w:szCs w:val="20"/>
        </w:rPr>
        <w:t xml:space="preserve">Zásady chování soudce </w:t>
      </w:r>
      <w:r w:rsidRPr="00B34C72">
        <w:rPr>
          <w:sz w:val="20"/>
          <w:szCs w:val="20"/>
        </w:rPr>
        <w:t>[online]. [cit. 2014-06-18]. Dostupné z: http://www.brainteam.cz/pdf/09b.pdf.</w:t>
      </w:r>
    </w:p>
  </w:footnote>
  <w:footnote w:id="71">
    <w:p w:rsidR="00391582" w:rsidRPr="00B34C72" w:rsidRDefault="00391582" w:rsidP="00391582">
      <w:pPr>
        <w:pStyle w:val="Textpoznpodarou"/>
        <w:contextualSpacing/>
        <w:jc w:val="both"/>
        <w:rPr>
          <w:sz w:val="20"/>
          <w:szCs w:val="20"/>
        </w:rPr>
      </w:pPr>
      <w:r w:rsidRPr="00B34C72">
        <w:rPr>
          <w:rStyle w:val="Znakapoznpodarou"/>
          <w:sz w:val="20"/>
          <w:szCs w:val="20"/>
        </w:rPr>
        <w:footnoteRef/>
      </w:r>
      <w:r w:rsidRPr="00B34C72">
        <w:rPr>
          <w:sz w:val="20"/>
          <w:szCs w:val="20"/>
        </w:rPr>
        <w:t xml:space="preserve"> Brainteam. </w:t>
      </w:r>
      <w:r w:rsidRPr="00B34C72">
        <w:rPr>
          <w:i/>
          <w:sz w:val="20"/>
          <w:szCs w:val="20"/>
        </w:rPr>
        <w:t xml:space="preserve">Zásady chování soudce </w:t>
      </w:r>
      <w:r w:rsidRPr="00B34C72">
        <w:rPr>
          <w:sz w:val="20"/>
          <w:szCs w:val="20"/>
        </w:rPr>
        <w:t>[online]. [cit. 2014-06-18]. Dostupné z: http://www.brainteam.cz/pdf/09b.pdf.</w:t>
      </w:r>
    </w:p>
  </w:footnote>
  <w:footnote w:id="72">
    <w:p w:rsidR="00391582" w:rsidRPr="00B34C72" w:rsidRDefault="00391582" w:rsidP="00391582">
      <w:pPr>
        <w:pStyle w:val="Textpoznpodarou"/>
        <w:contextualSpacing/>
        <w:jc w:val="both"/>
        <w:rPr>
          <w:sz w:val="20"/>
          <w:szCs w:val="20"/>
        </w:rPr>
      </w:pPr>
      <w:r w:rsidRPr="00B34C72">
        <w:rPr>
          <w:rStyle w:val="Znakapoznpodarou"/>
          <w:sz w:val="20"/>
          <w:szCs w:val="20"/>
        </w:rPr>
        <w:footnoteRef/>
      </w:r>
      <w:r w:rsidRPr="00B34C72">
        <w:rPr>
          <w:sz w:val="20"/>
          <w:szCs w:val="20"/>
        </w:rPr>
        <w:t xml:space="preserve"> Listina základních práv a svobod.</w:t>
      </w:r>
    </w:p>
  </w:footnote>
  <w:footnote w:id="73">
    <w:p w:rsidR="00391582" w:rsidRPr="00B34C72" w:rsidRDefault="00391582" w:rsidP="00391582">
      <w:pPr>
        <w:pStyle w:val="Textpoznpodarou"/>
        <w:contextualSpacing/>
        <w:jc w:val="both"/>
        <w:rPr>
          <w:sz w:val="20"/>
          <w:szCs w:val="20"/>
        </w:rPr>
      </w:pPr>
      <w:r w:rsidRPr="00B34C72">
        <w:rPr>
          <w:rStyle w:val="Znakapoznpodarou"/>
          <w:sz w:val="20"/>
          <w:szCs w:val="20"/>
        </w:rPr>
        <w:footnoteRef/>
      </w:r>
      <w:r w:rsidRPr="00B34C72">
        <w:rPr>
          <w:sz w:val="20"/>
          <w:szCs w:val="20"/>
        </w:rPr>
        <w:t xml:space="preserve"> Nález Ústavního soudu, ze dne 2. 4. 1996, sp. zn. Pl. ÚS 47/95.</w:t>
      </w:r>
    </w:p>
  </w:footnote>
  <w:footnote w:id="74">
    <w:p w:rsidR="00391582" w:rsidRPr="00B34C72" w:rsidRDefault="00391582" w:rsidP="00391582">
      <w:pPr>
        <w:pStyle w:val="Textpoznpodarou"/>
        <w:contextualSpacing/>
        <w:jc w:val="both"/>
        <w:rPr>
          <w:sz w:val="20"/>
          <w:szCs w:val="20"/>
        </w:rPr>
      </w:pPr>
      <w:r w:rsidRPr="00B34C72">
        <w:rPr>
          <w:rStyle w:val="Znakapoznpodarou"/>
          <w:sz w:val="20"/>
          <w:szCs w:val="20"/>
        </w:rPr>
        <w:footnoteRef/>
      </w:r>
      <w:r w:rsidRPr="00B34C72">
        <w:rPr>
          <w:sz w:val="20"/>
          <w:szCs w:val="20"/>
        </w:rPr>
        <w:t xml:space="preserve"> Brainteam. </w:t>
      </w:r>
      <w:r w:rsidRPr="00B34C72">
        <w:rPr>
          <w:i/>
          <w:sz w:val="20"/>
          <w:szCs w:val="20"/>
        </w:rPr>
        <w:t xml:space="preserve">Zásady chování soudce </w:t>
      </w:r>
      <w:r w:rsidRPr="00B34C72">
        <w:rPr>
          <w:sz w:val="20"/>
          <w:szCs w:val="20"/>
        </w:rPr>
        <w:t>[online]. [cit. 2014-06-18]. Dostupné z: http://www.brainteam.cz/pdf/09b.pdf.</w:t>
      </w:r>
    </w:p>
  </w:footnote>
  <w:footnote w:id="75">
    <w:p w:rsidR="00391582" w:rsidRPr="00B34C72" w:rsidRDefault="00391582" w:rsidP="00391582">
      <w:pPr>
        <w:pStyle w:val="Textpoznpodarou"/>
        <w:contextualSpacing/>
        <w:jc w:val="both"/>
        <w:rPr>
          <w:sz w:val="20"/>
          <w:szCs w:val="20"/>
        </w:rPr>
      </w:pPr>
      <w:r w:rsidRPr="00B34C72">
        <w:rPr>
          <w:rStyle w:val="Znakapoznpodarou"/>
          <w:sz w:val="20"/>
          <w:szCs w:val="20"/>
        </w:rPr>
        <w:footnoteRef/>
      </w:r>
      <w:r w:rsidRPr="00B34C72">
        <w:rPr>
          <w:sz w:val="20"/>
          <w:szCs w:val="20"/>
        </w:rPr>
        <w:t xml:space="preserve"> </w:t>
      </w:r>
      <w:r w:rsidRPr="00B34C72">
        <w:rPr>
          <w:bCs/>
          <w:sz w:val="20"/>
          <w:szCs w:val="20"/>
        </w:rPr>
        <w:t xml:space="preserve">Ústavní zákon č. 1/1993 Sb., </w:t>
      </w:r>
      <w:r w:rsidRPr="00B34C72">
        <w:rPr>
          <w:sz w:val="20"/>
          <w:szCs w:val="20"/>
        </w:rPr>
        <w:t>Ústava ČR,</w:t>
      </w:r>
      <w:r w:rsidRPr="00B34C72">
        <w:rPr>
          <w:bCs/>
          <w:sz w:val="20"/>
          <w:szCs w:val="20"/>
        </w:rPr>
        <w:t xml:space="preserve"> ve znění dalších předpisů</w:t>
      </w:r>
      <w:r w:rsidRPr="00B34C72">
        <w:rPr>
          <w:sz w:val="20"/>
          <w:szCs w:val="20"/>
        </w:rPr>
        <w:t>.</w:t>
      </w:r>
    </w:p>
  </w:footnote>
  <w:footnote w:id="76">
    <w:p w:rsidR="00391582" w:rsidRPr="00B34C72" w:rsidRDefault="00391582" w:rsidP="00391582">
      <w:pPr>
        <w:pStyle w:val="Textpoznpodarou"/>
        <w:jc w:val="both"/>
        <w:rPr>
          <w:sz w:val="20"/>
          <w:szCs w:val="20"/>
        </w:rPr>
      </w:pPr>
      <w:r w:rsidRPr="00B34C72">
        <w:rPr>
          <w:rStyle w:val="Znakapoznpodarou"/>
          <w:sz w:val="20"/>
          <w:szCs w:val="20"/>
        </w:rPr>
        <w:footnoteRef/>
      </w:r>
      <w:r w:rsidRPr="00B34C72">
        <w:rPr>
          <w:sz w:val="20"/>
          <w:szCs w:val="20"/>
        </w:rPr>
        <w:t xml:space="preserve"> Listina základních práv a svobod.</w:t>
      </w:r>
    </w:p>
  </w:footnote>
  <w:footnote w:id="77">
    <w:p w:rsidR="00391582" w:rsidRPr="00B34C72" w:rsidRDefault="00391582" w:rsidP="00391582">
      <w:pPr>
        <w:pStyle w:val="Textpoznpodarou"/>
        <w:contextualSpacing/>
        <w:jc w:val="both"/>
        <w:rPr>
          <w:sz w:val="20"/>
          <w:szCs w:val="20"/>
        </w:rPr>
      </w:pPr>
      <w:r w:rsidRPr="00B34C72">
        <w:rPr>
          <w:rStyle w:val="Znakapoznpodarou"/>
          <w:sz w:val="20"/>
          <w:szCs w:val="20"/>
        </w:rPr>
        <w:footnoteRef/>
      </w:r>
      <w:r w:rsidRPr="00B34C72">
        <w:rPr>
          <w:sz w:val="20"/>
          <w:szCs w:val="20"/>
        </w:rPr>
        <w:t xml:space="preserve"> Zákon č. 141/1961 Sb., o trestním řízení soudním, ve znění pozdějších předpisů</w:t>
      </w:r>
    </w:p>
  </w:footnote>
  <w:footnote w:id="78">
    <w:p w:rsidR="00391582" w:rsidRPr="00B34C72" w:rsidRDefault="00391582" w:rsidP="00391582">
      <w:pPr>
        <w:pStyle w:val="Textpoznpodarou"/>
        <w:contextualSpacing/>
        <w:jc w:val="both"/>
        <w:rPr>
          <w:sz w:val="20"/>
          <w:szCs w:val="20"/>
        </w:rPr>
      </w:pPr>
      <w:r w:rsidRPr="00B34C72">
        <w:rPr>
          <w:rStyle w:val="Znakapoznpodarou"/>
          <w:sz w:val="20"/>
          <w:szCs w:val="20"/>
        </w:rPr>
        <w:footnoteRef/>
      </w:r>
      <w:r w:rsidRPr="00B34C72">
        <w:rPr>
          <w:sz w:val="20"/>
          <w:szCs w:val="20"/>
        </w:rPr>
        <w:t xml:space="preserve"> Zákon č. 99/1963 Sb., občanský soudní řád, ve znění pozdějších předpisů.</w:t>
      </w:r>
    </w:p>
  </w:footnote>
  <w:footnote w:id="79">
    <w:p w:rsidR="00391582" w:rsidRPr="00B34C72" w:rsidRDefault="00391582" w:rsidP="00391582">
      <w:pPr>
        <w:pStyle w:val="Textpoznpodarou"/>
        <w:contextualSpacing/>
        <w:jc w:val="both"/>
        <w:rPr>
          <w:sz w:val="20"/>
          <w:szCs w:val="20"/>
        </w:rPr>
      </w:pPr>
      <w:r w:rsidRPr="00B34C72">
        <w:rPr>
          <w:rStyle w:val="Znakapoznpodarou"/>
          <w:sz w:val="20"/>
          <w:szCs w:val="20"/>
        </w:rPr>
        <w:footnoteRef/>
      </w:r>
      <w:r w:rsidRPr="00B34C72">
        <w:rPr>
          <w:sz w:val="20"/>
          <w:szCs w:val="20"/>
        </w:rPr>
        <w:t xml:space="preserve"> Zákon č. 141/1961 Sb., trestní řád, ve znění pozdějších předpisů.</w:t>
      </w:r>
    </w:p>
  </w:footnote>
  <w:footnote w:id="80">
    <w:p w:rsidR="00391582" w:rsidRPr="00B34C72" w:rsidRDefault="00391582" w:rsidP="00391582">
      <w:pPr>
        <w:pStyle w:val="Bezmezer"/>
        <w:contextualSpacing/>
        <w:jc w:val="both"/>
        <w:rPr>
          <w:rFonts w:ascii="Times New Roman" w:hAnsi="Times New Roman"/>
          <w:sz w:val="20"/>
          <w:szCs w:val="20"/>
        </w:rPr>
      </w:pPr>
      <w:r w:rsidRPr="00B34C72">
        <w:rPr>
          <w:rStyle w:val="Znakapoznpodarou"/>
          <w:rFonts w:ascii="Times New Roman" w:hAnsi="Times New Roman"/>
          <w:sz w:val="20"/>
          <w:szCs w:val="20"/>
        </w:rPr>
        <w:footnoteRef/>
      </w:r>
      <w:r w:rsidRPr="00B34C72">
        <w:rPr>
          <w:rFonts w:ascii="Times New Roman" w:hAnsi="Times New Roman"/>
          <w:sz w:val="20"/>
          <w:szCs w:val="20"/>
        </w:rPr>
        <w:t xml:space="preserve"> </w:t>
      </w:r>
      <w:r w:rsidRPr="00B34C72">
        <w:rPr>
          <w:rFonts w:ascii="Times New Roman" w:hAnsi="Times New Roman"/>
          <w:sz w:val="20"/>
          <w:szCs w:val="20"/>
          <w:lang w:eastAsia="cs-CZ"/>
        </w:rPr>
        <w:t xml:space="preserve">BAHÝLOVÁ, L. a kol. </w:t>
      </w:r>
      <w:r w:rsidRPr="00B34C72">
        <w:rPr>
          <w:rFonts w:ascii="Times New Roman" w:hAnsi="Times New Roman"/>
          <w:i/>
          <w:sz w:val="20"/>
          <w:szCs w:val="20"/>
          <w:lang w:eastAsia="cs-CZ"/>
        </w:rPr>
        <w:t>Ústava české republiky. Komentář</w:t>
      </w:r>
      <w:r w:rsidRPr="00B34C72">
        <w:rPr>
          <w:rFonts w:ascii="Times New Roman" w:hAnsi="Times New Roman"/>
          <w:sz w:val="20"/>
          <w:szCs w:val="20"/>
          <w:lang w:eastAsia="cs-CZ"/>
        </w:rPr>
        <w:t>. Praha: Linde, 2010, 1536 s., ISBN 978-80-7201-814-7</w:t>
      </w:r>
      <w:r w:rsidRPr="00B34C72">
        <w:rPr>
          <w:rFonts w:ascii="Times New Roman" w:hAnsi="Times New Roman"/>
          <w:sz w:val="20"/>
          <w:szCs w:val="20"/>
        </w:rPr>
        <w:t>, s. 1309.</w:t>
      </w:r>
    </w:p>
  </w:footnote>
  <w:footnote w:id="81">
    <w:p w:rsidR="00391582" w:rsidRPr="00B34C72" w:rsidRDefault="00391582" w:rsidP="00391582">
      <w:pPr>
        <w:pStyle w:val="Textpoznpodarou"/>
        <w:contextualSpacing/>
        <w:jc w:val="both"/>
        <w:rPr>
          <w:sz w:val="20"/>
          <w:szCs w:val="20"/>
        </w:rPr>
      </w:pPr>
      <w:r w:rsidRPr="00B34C72">
        <w:rPr>
          <w:rStyle w:val="Znakapoznpodarou"/>
          <w:sz w:val="20"/>
          <w:szCs w:val="20"/>
        </w:rPr>
        <w:footnoteRef/>
      </w:r>
      <w:r w:rsidRPr="00B34C72">
        <w:rPr>
          <w:sz w:val="20"/>
          <w:szCs w:val="20"/>
        </w:rPr>
        <w:t xml:space="preserve"> Nález Ústavního soudu ze dne 14. 2. 2008, sp. zn. II. ÚS 2672/07, bod 12.</w:t>
      </w:r>
    </w:p>
  </w:footnote>
  <w:footnote w:id="82">
    <w:p w:rsidR="00391582" w:rsidRPr="00B34C72" w:rsidRDefault="00391582" w:rsidP="00391582">
      <w:pPr>
        <w:contextualSpacing/>
        <w:jc w:val="both"/>
        <w:rPr>
          <w:szCs w:val="20"/>
        </w:rPr>
      </w:pPr>
      <w:r w:rsidRPr="00B34C72">
        <w:rPr>
          <w:rStyle w:val="Znakapoznpodarou"/>
          <w:szCs w:val="20"/>
        </w:rPr>
        <w:footnoteRef/>
      </w:r>
      <w:r w:rsidRPr="00B34C72">
        <w:rPr>
          <w:szCs w:val="20"/>
        </w:rPr>
        <w:t xml:space="preserve"> Zákon č. 218/2003 Sb., o</w:t>
      </w:r>
      <w:r w:rsidRPr="00B34C72">
        <w:rPr>
          <w:bCs/>
          <w:szCs w:val="20"/>
          <w:shd w:val="clear" w:color="auto" w:fill="FFFFFF"/>
        </w:rPr>
        <w:t xml:space="preserve"> odpovědnosti mládeže za protiprávní činy a o soudnictví ve věcech mládeže a o změně některých zákonů (zákon o soudnictví ve věcech mládeže), ve znění pozdějších předpisů.</w:t>
      </w:r>
    </w:p>
    <w:p w:rsidR="00391582" w:rsidRPr="00B34C72" w:rsidRDefault="00391582" w:rsidP="00391582">
      <w:pPr>
        <w:pStyle w:val="Textpoznpodarou"/>
        <w:contextualSpacing/>
        <w:jc w:val="both"/>
        <w:rPr>
          <w:sz w:val="20"/>
          <w:szCs w:val="20"/>
        </w:rPr>
      </w:pPr>
    </w:p>
  </w:footnote>
  <w:footnote w:id="83">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PAVLÍČEK, V. a kol. </w:t>
      </w:r>
      <w:r w:rsidRPr="00B34C72">
        <w:rPr>
          <w:i/>
          <w:sz w:val="20"/>
          <w:szCs w:val="20"/>
        </w:rPr>
        <w:t>Ústavní právo a státověda. II. díl. Ústavní právo České republiky.</w:t>
      </w:r>
      <w:r w:rsidRPr="00B34C72">
        <w:rPr>
          <w:sz w:val="20"/>
          <w:szCs w:val="20"/>
        </w:rPr>
        <w:t xml:space="preserve"> 1. vyd. Praha: Leges, 2011. ISBN 978-80-87212-90-5.</w:t>
      </w:r>
    </w:p>
  </w:footnote>
  <w:footnote w:id="84">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w:t>
      </w:r>
      <w:r w:rsidRPr="00B34C72">
        <w:rPr>
          <w:bCs/>
          <w:sz w:val="20"/>
          <w:szCs w:val="20"/>
        </w:rPr>
        <w:t xml:space="preserve">Ústavní zákon č. 1/1993 Sb., </w:t>
      </w:r>
      <w:r w:rsidRPr="00B34C72">
        <w:rPr>
          <w:sz w:val="20"/>
          <w:szCs w:val="20"/>
        </w:rPr>
        <w:t>Ústava ČR,</w:t>
      </w:r>
      <w:r w:rsidRPr="00B34C72">
        <w:rPr>
          <w:bCs/>
          <w:sz w:val="20"/>
          <w:szCs w:val="20"/>
        </w:rPr>
        <w:t xml:space="preserve"> ve znění dalších předpisů</w:t>
      </w:r>
      <w:r w:rsidRPr="00B34C72">
        <w:rPr>
          <w:sz w:val="20"/>
          <w:szCs w:val="20"/>
        </w:rPr>
        <w:t>.</w:t>
      </w:r>
    </w:p>
  </w:footnote>
  <w:footnote w:id="85">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PAVLÍČEK, V. a kol. </w:t>
      </w:r>
      <w:r w:rsidRPr="00B34C72">
        <w:rPr>
          <w:i/>
          <w:sz w:val="20"/>
          <w:szCs w:val="20"/>
        </w:rPr>
        <w:t>Ústavní právo a státověda. II. díl. Ústavní právo České republiky.</w:t>
      </w:r>
      <w:r w:rsidRPr="00B34C72">
        <w:rPr>
          <w:sz w:val="20"/>
          <w:szCs w:val="20"/>
        </w:rPr>
        <w:t xml:space="preserve"> 1. vyd. Praha: Leges, 2011. ISBN 978-80-87212-90-5.</w:t>
      </w:r>
    </w:p>
  </w:footnote>
  <w:footnote w:id="86">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PAVLÍČEK, V. a kol. </w:t>
      </w:r>
      <w:r w:rsidRPr="00B34C72">
        <w:rPr>
          <w:i/>
          <w:sz w:val="20"/>
          <w:szCs w:val="20"/>
        </w:rPr>
        <w:t>Ústavní právo a státověda. II. díl. Ústavní právo České republiky.</w:t>
      </w:r>
      <w:r w:rsidRPr="00B34C72">
        <w:rPr>
          <w:sz w:val="20"/>
          <w:szCs w:val="20"/>
        </w:rPr>
        <w:t xml:space="preserve"> 1. vyd. Praha: Leges, 2011. ISBN 978-80-87212-90-5.</w:t>
      </w:r>
    </w:p>
  </w:footnote>
  <w:footnote w:id="87">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DRGONEC, J. Nezávislosť súdnej moci a možnosti jej vonkajšej a vnútornej kontroly. ŠIMÍČEK, V (eds). </w:t>
      </w:r>
      <w:r w:rsidRPr="00B34C72">
        <w:rPr>
          <w:i/>
          <w:sz w:val="20"/>
          <w:szCs w:val="20"/>
        </w:rPr>
        <w:t xml:space="preserve">Dělba soudní moci v České republice. </w:t>
      </w:r>
      <w:r w:rsidRPr="00B34C72">
        <w:rPr>
          <w:sz w:val="20"/>
          <w:szCs w:val="20"/>
        </w:rPr>
        <w:t xml:space="preserve">1. vyd. Brno: Masarykova univerzita v Brně, 2004. 287 s. ISBN </w:t>
      </w:r>
      <w:r w:rsidRPr="00B34C72">
        <w:rPr>
          <w:sz w:val="20"/>
          <w:szCs w:val="20"/>
          <w:shd w:val="clear" w:color="auto" w:fill="F5F6F7"/>
        </w:rPr>
        <w:t>80-210-3318-5.</w:t>
      </w:r>
      <w:r w:rsidRPr="00B34C72">
        <w:rPr>
          <w:sz w:val="20"/>
          <w:szCs w:val="20"/>
        </w:rPr>
        <w:t xml:space="preserve"> </w:t>
      </w:r>
    </w:p>
  </w:footnote>
  <w:footnote w:id="88">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BURBANK, S. B. </w:t>
      </w:r>
      <w:r w:rsidRPr="00B34C72">
        <w:rPr>
          <w:i/>
          <w:sz w:val="20"/>
          <w:szCs w:val="20"/>
        </w:rPr>
        <w:t xml:space="preserve">The Architecture of Judicial Independence. </w:t>
      </w:r>
      <w:r w:rsidRPr="00B34C72">
        <w:rPr>
          <w:sz w:val="20"/>
          <w:szCs w:val="20"/>
        </w:rPr>
        <w:t xml:space="preserve">Southern California Law Reviw, 1999, č. 2 &amp; 3, s. 347. </w:t>
      </w:r>
    </w:p>
  </w:footnote>
  <w:footnote w:id="89">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DRGONEC, J. Nezávislosť súdnej moci a možnosti jej vonkajšej a vnútornej kontroly. ŠIMÍČEK, V (eds). </w:t>
      </w:r>
      <w:r w:rsidRPr="00B34C72">
        <w:rPr>
          <w:i/>
          <w:sz w:val="20"/>
          <w:szCs w:val="20"/>
        </w:rPr>
        <w:t xml:space="preserve">Dělba soudní moci v České republice. </w:t>
      </w:r>
      <w:r w:rsidRPr="00B34C72">
        <w:rPr>
          <w:sz w:val="20"/>
          <w:szCs w:val="20"/>
        </w:rPr>
        <w:t xml:space="preserve">1. vyd. Brno: Masarykova univerzita v Brně, 2004. 287 s. ISBN </w:t>
      </w:r>
      <w:r w:rsidRPr="00B34C72">
        <w:rPr>
          <w:sz w:val="20"/>
          <w:szCs w:val="20"/>
          <w:shd w:val="clear" w:color="auto" w:fill="F5F6F7"/>
        </w:rPr>
        <w:t>80-210-3318-5.</w:t>
      </w:r>
    </w:p>
  </w:footnote>
  <w:footnote w:id="90">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DRGONEC, J. Nezávislosť súdnej moci a možnosti jej vonkajšej a vnútornej kontroly. ŠIMÍČEK, V (eds). </w:t>
      </w:r>
      <w:r w:rsidRPr="00B34C72">
        <w:rPr>
          <w:i/>
          <w:sz w:val="20"/>
          <w:szCs w:val="20"/>
        </w:rPr>
        <w:t xml:space="preserve">Dělba soudní moci v České republice. </w:t>
      </w:r>
      <w:r w:rsidRPr="00B34C72">
        <w:rPr>
          <w:sz w:val="20"/>
          <w:szCs w:val="20"/>
        </w:rPr>
        <w:t xml:space="preserve">1. vyd. Brno: Masarykova univerzita v Brně, 2004. 287 s. ISBN </w:t>
      </w:r>
      <w:r w:rsidRPr="00B34C72">
        <w:rPr>
          <w:sz w:val="20"/>
          <w:szCs w:val="20"/>
          <w:shd w:val="clear" w:color="auto" w:fill="F5F6F7"/>
        </w:rPr>
        <w:t>80-210-3318-5.</w:t>
      </w:r>
    </w:p>
  </w:footnote>
  <w:footnote w:id="91">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Reformajustice </w:t>
      </w:r>
      <w:r w:rsidRPr="00B34C72">
        <w:rPr>
          <w:i/>
          <w:sz w:val="20"/>
          <w:szCs w:val="20"/>
        </w:rPr>
        <w:t>Novela zákona o soudech a soudcích</w:t>
      </w:r>
      <w:r w:rsidRPr="00B34C72">
        <w:rPr>
          <w:sz w:val="20"/>
          <w:szCs w:val="20"/>
        </w:rPr>
        <w:t xml:space="preserve"> [online]. [cit. 2014-06-18]. Dostupné z: http://www.reformajustice.cz/cz/novela-zakona-o-soudech-a-soudcich.html.</w:t>
      </w:r>
    </w:p>
  </w:footnote>
  <w:footnote w:id="92">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Předpis č. 7/2002 Sb., </w:t>
      </w:r>
      <w:r w:rsidRPr="00B34C72">
        <w:rPr>
          <w:rStyle w:val="h1a"/>
          <w:sz w:val="20"/>
          <w:szCs w:val="20"/>
        </w:rPr>
        <w:t>Zákon o řízení ve věcech soudců a státních zástupců.</w:t>
      </w:r>
    </w:p>
  </w:footnote>
  <w:footnote w:id="93">
    <w:p w:rsidR="003121AB" w:rsidRPr="00B34C72" w:rsidRDefault="003121AB" w:rsidP="00AA1D63">
      <w:pPr>
        <w:pStyle w:val="Nadpis1"/>
        <w:shd w:val="clear" w:color="auto" w:fill="FFFFFF"/>
        <w:spacing w:before="0" w:after="0" w:line="240" w:lineRule="auto"/>
        <w:contextualSpacing/>
        <w:jc w:val="both"/>
        <w:rPr>
          <w:b w:val="0"/>
          <w:sz w:val="20"/>
          <w:szCs w:val="20"/>
        </w:rPr>
      </w:pPr>
      <w:r w:rsidRPr="00B34C72">
        <w:rPr>
          <w:rStyle w:val="Znakapoznpodarou"/>
          <w:b w:val="0"/>
          <w:sz w:val="20"/>
          <w:szCs w:val="20"/>
        </w:rPr>
        <w:footnoteRef/>
      </w:r>
      <w:r w:rsidRPr="00B34C72">
        <w:rPr>
          <w:b w:val="0"/>
          <w:sz w:val="20"/>
          <w:szCs w:val="20"/>
        </w:rPr>
        <w:t xml:space="preserve"> Předpis č. 7/2002 Sb., </w:t>
      </w:r>
      <w:r w:rsidRPr="00B34C72">
        <w:rPr>
          <w:rStyle w:val="h1a"/>
          <w:b w:val="0"/>
          <w:sz w:val="20"/>
          <w:szCs w:val="20"/>
        </w:rPr>
        <w:t>Zákon o řízení ve věcech soudců a státních zástupců.</w:t>
      </w:r>
    </w:p>
    <w:p w:rsidR="003121AB" w:rsidRPr="00B34C72" w:rsidRDefault="003121AB" w:rsidP="00AA1D63">
      <w:pPr>
        <w:pStyle w:val="Textpoznpodarou"/>
        <w:contextualSpacing/>
        <w:jc w:val="both"/>
        <w:rPr>
          <w:sz w:val="20"/>
          <w:szCs w:val="20"/>
        </w:rPr>
      </w:pPr>
    </w:p>
  </w:footnote>
  <w:footnote w:id="94">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Předpis č. 7/2002 Sb., </w:t>
      </w:r>
      <w:r w:rsidRPr="00B34C72">
        <w:rPr>
          <w:rStyle w:val="h1a"/>
          <w:sz w:val="20"/>
          <w:szCs w:val="20"/>
        </w:rPr>
        <w:t>Zákon o řízení ve věcech soudců a státních zástupců.</w:t>
      </w:r>
    </w:p>
  </w:footnote>
  <w:footnote w:id="95">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Předpis č. 7/2002 Sb., </w:t>
      </w:r>
      <w:r w:rsidRPr="00B34C72">
        <w:rPr>
          <w:rStyle w:val="h1a"/>
          <w:sz w:val="20"/>
          <w:szCs w:val="20"/>
        </w:rPr>
        <w:t>Zákon o řízení ve věcech soudců a státních zástupců.</w:t>
      </w:r>
    </w:p>
  </w:footnote>
  <w:footnote w:id="96">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Předpis č. 7/2002 Sb., </w:t>
      </w:r>
      <w:r w:rsidRPr="00B34C72">
        <w:rPr>
          <w:rStyle w:val="h1a"/>
          <w:sz w:val="20"/>
          <w:szCs w:val="20"/>
        </w:rPr>
        <w:t>Zákon o řízení ve věcech soudců a státních zástupců.</w:t>
      </w:r>
    </w:p>
  </w:footnote>
  <w:footnote w:id="97">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Europa. </w:t>
      </w:r>
      <w:r w:rsidRPr="00B34C72">
        <w:rPr>
          <w:i/>
          <w:sz w:val="20"/>
          <w:szCs w:val="20"/>
        </w:rPr>
        <w:t xml:space="preserve">Česká republika </w:t>
      </w:r>
      <w:r w:rsidRPr="00B34C72">
        <w:rPr>
          <w:sz w:val="20"/>
          <w:szCs w:val="20"/>
        </w:rPr>
        <w:t>[online]. [cit. 2014-06-18]. Dostupné z: http://europa.eu/about-eu/countries/member-countries/czechrepublic/index_cs.htm.</w:t>
      </w:r>
    </w:p>
  </w:footnote>
  <w:footnote w:id="98">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Zákon č. 6/2002 Sb., o soudech, soudcích, přísedících a státní správě soudů a o změně některých dalších zákonů, ve znění pozdějších předpisů.</w:t>
      </w:r>
    </w:p>
  </w:footnote>
  <w:footnote w:id="99">
    <w:p w:rsidR="003121AB" w:rsidRPr="00B34C72" w:rsidRDefault="003121AB" w:rsidP="00AA1D63">
      <w:pPr>
        <w:pStyle w:val="Nadpis1"/>
        <w:shd w:val="clear" w:color="auto" w:fill="FFFFFF"/>
        <w:spacing w:before="0" w:after="0" w:line="240" w:lineRule="auto"/>
        <w:contextualSpacing/>
        <w:jc w:val="both"/>
        <w:textAlignment w:val="baseline"/>
        <w:rPr>
          <w:b w:val="0"/>
          <w:sz w:val="20"/>
          <w:szCs w:val="20"/>
        </w:rPr>
      </w:pPr>
      <w:r w:rsidRPr="00B34C72">
        <w:rPr>
          <w:rStyle w:val="Znakapoznpodarou"/>
          <w:b w:val="0"/>
          <w:sz w:val="20"/>
          <w:szCs w:val="20"/>
        </w:rPr>
        <w:footnoteRef/>
      </w:r>
      <w:r w:rsidRPr="00B34C72">
        <w:rPr>
          <w:b w:val="0"/>
          <w:sz w:val="20"/>
          <w:szCs w:val="20"/>
        </w:rPr>
        <w:t xml:space="preserve"> Pravniprostor. </w:t>
      </w:r>
      <w:r w:rsidRPr="00B34C72">
        <w:rPr>
          <w:b w:val="0"/>
          <w:i/>
          <w:sz w:val="20"/>
          <w:szCs w:val="20"/>
        </w:rPr>
        <w:t xml:space="preserve">Prezident podepsal novelu zákona o platu a dalších náležitostech spojených s výkonem funkce představitelů státní moci a některých státních orgánů a soudců a poslanců Evropského parlamentu </w:t>
      </w:r>
      <w:r w:rsidRPr="00B34C72">
        <w:rPr>
          <w:b w:val="0"/>
          <w:sz w:val="20"/>
          <w:szCs w:val="20"/>
        </w:rPr>
        <w:t>[online]. [cit. 2014-06-18]. Dostupné z: http://www.pravniprostor.cz/zmeny-v-legislative/z-legislativniho-procesu/prezident-podepsal-novelu-zakona-o-platu-a-dalsich-nalezitostech-spojenych-s-vykonem-funkce-predstavitelu-statni-moci-a-nekterych-statnich-organu-a-soudcu-a-poslancu-evropskeho-parlamentu.</w:t>
      </w:r>
    </w:p>
  </w:footnote>
  <w:footnote w:id="100">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Zákony [online]. [cit. 2014-06-18]. Dostupné z: https://www.beck-online.cz/bo/document-view.seam?documentId=onrf6mjzhe2v6mrtgywteny&amp;conversationId=883201.</w:t>
      </w:r>
    </w:p>
  </w:footnote>
  <w:footnote w:id="101">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Zákony [online]. [cit. 2014-06-18]. Dostupné z: https://www.beck-online.cz/bo/document-view.seam?documentId=onrf6mjzhe2v6mrtgyxhazrshawtcma.</w:t>
      </w:r>
    </w:p>
  </w:footnote>
  <w:footnote w:id="102">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Zákony [online]. [cit. 2014-06-18]. Dostupné z: https://www.beck-online.cz/bo/document-view.seam?documentId=onrf6mjzhe2v6mrtgyxhazrshawtcma.</w:t>
      </w:r>
    </w:p>
  </w:footnote>
  <w:footnote w:id="103">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ZOULÍK, F. </w:t>
      </w:r>
      <w:r w:rsidRPr="00B34C72">
        <w:rPr>
          <w:i/>
          <w:sz w:val="20"/>
          <w:szCs w:val="20"/>
        </w:rPr>
        <w:t xml:space="preserve">Soudy a soudnictví. </w:t>
      </w:r>
      <w:r w:rsidRPr="00B34C72">
        <w:rPr>
          <w:sz w:val="20"/>
          <w:szCs w:val="20"/>
        </w:rPr>
        <w:t xml:space="preserve">1. vyd. Praha: C. H. Beck, 1995. 268 s. ISBN </w:t>
      </w:r>
      <w:r w:rsidRPr="00B34C72">
        <w:rPr>
          <w:sz w:val="20"/>
          <w:szCs w:val="20"/>
          <w:shd w:val="clear" w:color="auto" w:fill="F5F6F7"/>
        </w:rPr>
        <w:t>80-7179-005-2.</w:t>
      </w:r>
    </w:p>
  </w:footnote>
  <w:footnote w:id="104">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PAVLÍČEK, V. a kol. </w:t>
      </w:r>
      <w:r w:rsidRPr="00B34C72">
        <w:rPr>
          <w:i/>
          <w:sz w:val="20"/>
          <w:szCs w:val="20"/>
        </w:rPr>
        <w:t>Ústavní právo a státověda. II. díl. Ústavní právo České republiky.</w:t>
      </w:r>
      <w:r w:rsidRPr="00B34C72">
        <w:rPr>
          <w:sz w:val="20"/>
          <w:szCs w:val="20"/>
        </w:rPr>
        <w:t xml:space="preserve"> 1. vyd. Praha: Leges, 2011. ISBN 978-80-87212-90-5.</w:t>
      </w:r>
    </w:p>
  </w:footnote>
  <w:footnote w:id="105">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Euro.e15. </w:t>
      </w:r>
      <w:r w:rsidRPr="00B34C72">
        <w:rPr>
          <w:i/>
          <w:sz w:val="20"/>
          <w:szCs w:val="20"/>
        </w:rPr>
        <w:t>Transparentního výběru soudců se Češi jen tak nedočkají</w:t>
      </w:r>
      <w:r w:rsidRPr="00B34C72">
        <w:rPr>
          <w:sz w:val="20"/>
          <w:szCs w:val="20"/>
        </w:rPr>
        <w:t xml:space="preserve"> [online]. [cit. 2014-06-18]. Dostupné z: http://euro.e15.cz/archiv/report/transparentniho-vyberu-soudcu-se-cesi-hned-tak-nedockaji-955745.</w:t>
      </w:r>
    </w:p>
  </w:footnote>
  <w:footnote w:id="106">
    <w:p w:rsidR="003121AB" w:rsidRPr="00B34C72" w:rsidRDefault="003121AB" w:rsidP="001562D8">
      <w:pPr>
        <w:pStyle w:val="Textpoznpodarou"/>
        <w:contextualSpacing/>
        <w:jc w:val="both"/>
        <w:rPr>
          <w:sz w:val="20"/>
          <w:szCs w:val="20"/>
        </w:rPr>
      </w:pPr>
      <w:r w:rsidRPr="00B34C72">
        <w:rPr>
          <w:rStyle w:val="Znakapoznpodarou"/>
          <w:sz w:val="20"/>
          <w:szCs w:val="20"/>
        </w:rPr>
        <w:footnoteRef/>
      </w:r>
      <w:r w:rsidRPr="00B34C72">
        <w:rPr>
          <w:sz w:val="20"/>
          <w:szCs w:val="20"/>
        </w:rPr>
        <w:t xml:space="preserve"> Euro.e15. </w:t>
      </w:r>
      <w:r w:rsidRPr="00B34C72">
        <w:rPr>
          <w:i/>
          <w:sz w:val="20"/>
          <w:szCs w:val="20"/>
        </w:rPr>
        <w:t>Transparentního výběru soudců se Češi jen tak nedočkají</w:t>
      </w:r>
      <w:r w:rsidRPr="00B34C72">
        <w:rPr>
          <w:sz w:val="20"/>
          <w:szCs w:val="20"/>
        </w:rPr>
        <w:t xml:space="preserve"> [online]. [cit. 2014-06-18]. Dostupné z: http://euro.e15.cz/archiv/report/transparentniho-vyberu-soudcu-se-cesi-hned-tak-nedockaji-955745.</w:t>
      </w:r>
    </w:p>
  </w:footnote>
  <w:footnote w:id="107">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Euro.e15. </w:t>
      </w:r>
      <w:r w:rsidRPr="00B34C72">
        <w:rPr>
          <w:i/>
          <w:sz w:val="20"/>
          <w:szCs w:val="20"/>
        </w:rPr>
        <w:t>Transparentního výběru soudců se Češi jen tak nedočkají</w:t>
      </w:r>
      <w:r w:rsidRPr="00B34C72">
        <w:rPr>
          <w:sz w:val="20"/>
          <w:szCs w:val="20"/>
        </w:rPr>
        <w:t xml:space="preserve"> [online]. [cit. 2014-06-18]. Dostupné z: http://euro.e15.cz/archiv/report/transparentniho-vyberu-soudcu-se-cesi-hned-tak-nedockaji-955745.</w:t>
      </w:r>
    </w:p>
  </w:footnote>
  <w:footnote w:id="108">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Euro.e15. </w:t>
      </w:r>
      <w:r w:rsidRPr="00B34C72">
        <w:rPr>
          <w:i/>
          <w:sz w:val="20"/>
          <w:szCs w:val="20"/>
        </w:rPr>
        <w:t>Transparentního výběru soudců se Češi jen tak nedočkají</w:t>
      </w:r>
      <w:r w:rsidRPr="00B34C72">
        <w:rPr>
          <w:sz w:val="20"/>
          <w:szCs w:val="20"/>
        </w:rPr>
        <w:t xml:space="preserve"> [online]. [cit. 2014-06-18]. Dostupné z: http://euro.e15.cz/archiv/report/transparentniho-vyberu-soudcu-se-cesi-hned-tak-nedockaji-955745.</w:t>
      </w:r>
    </w:p>
  </w:footnote>
  <w:footnote w:id="109">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PAVLÍČEK, V. a kol. </w:t>
      </w:r>
      <w:r w:rsidRPr="00B34C72">
        <w:rPr>
          <w:i/>
          <w:sz w:val="20"/>
          <w:szCs w:val="20"/>
        </w:rPr>
        <w:t>Ústavní právo a státověda. II. díl. Ústavní právo České republiky.</w:t>
      </w:r>
      <w:r w:rsidRPr="00B34C72">
        <w:rPr>
          <w:sz w:val="20"/>
          <w:szCs w:val="20"/>
        </w:rPr>
        <w:t xml:space="preserve"> 1. vyd. Praha: Leges, 2011. ISBN 978-80-87212-90-5.</w:t>
      </w:r>
    </w:p>
  </w:footnote>
  <w:footnote w:id="110">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Euro.e15. </w:t>
      </w:r>
      <w:r w:rsidRPr="00B34C72">
        <w:rPr>
          <w:i/>
          <w:sz w:val="20"/>
          <w:szCs w:val="20"/>
        </w:rPr>
        <w:t>Transparentního výběru soudců se Češi jen tak nedočkají</w:t>
      </w:r>
      <w:r w:rsidRPr="00B34C72">
        <w:rPr>
          <w:sz w:val="20"/>
          <w:szCs w:val="20"/>
        </w:rPr>
        <w:t xml:space="preserve"> [online]. [cit. 2014-06-18]. Dostupné z: http://euro.e15.cz/archiv/report/transparentniho-vyberu-soudcu-se-cesi-hned-tak-nedockaji-955745.</w:t>
      </w:r>
    </w:p>
  </w:footnote>
  <w:footnote w:id="111">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Zákon č. 6/2002 Sb., o soudech, soudcích, přísedících a státní správě soudů a o změně některých dalších zákonů, ve znění pozdějších předpisů.</w:t>
      </w:r>
    </w:p>
  </w:footnote>
  <w:footnote w:id="112">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MZV. </w:t>
      </w:r>
      <w:r w:rsidRPr="00B34C72">
        <w:rPr>
          <w:i/>
          <w:sz w:val="20"/>
          <w:szCs w:val="20"/>
        </w:rPr>
        <w:t xml:space="preserve">Slovensko </w:t>
      </w:r>
      <w:r w:rsidRPr="00B34C72">
        <w:rPr>
          <w:sz w:val="20"/>
          <w:szCs w:val="20"/>
        </w:rPr>
        <w:t>[online]. [cit. 2014-06-18]. Dostupné z: http://www.mzv.cz/jnp/cz/encyklopedie_statu/evropa/slovensko/.</w:t>
      </w:r>
    </w:p>
  </w:footnote>
  <w:footnote w:id="113">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European-justice. </w:t>
      </w:r>
      <w:r w:rsidRPr="00B34C72">
        <w:rPr>
          <w:i/>
          <w:sz w:val="20"/>
          <w:szCs w:val="20"/>
        </w:rPr>
        <w:t xml:space="preserve">Organizace soudnictví - soustava soudů </w:t>
      </w:r>
      <w:r w:rsidRPr="00B34C72">
        <w:rPr>
          <w:sz w:val="20"/>
          <w:szCs w:val="20"/>
        </w:rPr>
        <w:t>[online]. [cit. 2014-06-18]. Dostupné z: https://e-justice.europa.eu/content_judicial_systems_in_member_states-16-sk-cs.do?member=1.</w:t>
      </w:r>
    </w:p>
  </w:footnote>
  <w:footnote w:id="114">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European-justice. </w:t>
      </w:r>
      <w:r w:rsidRPr="00B34C72">
        <w:rPr>
          <w:i/>
          <w:sz w:val="20"/>
          <w:szCs w:val="20"/>
        </w:rPr>
        <w:t xml:space="preserve">Organizace soudnictví - soustava soudů </w:t>
      </w:r>
      <w:r w:rsidRPr="00B34C72">
        <w:rPr>
          <w:sz w:val="20"/>
          <w:szCs w:val="20"/>
        </w:rPr>
        <w:t>[online]. [cit. 2014-06-18]. Dostupné z: https://e-justice.europa.eu/content_judicial_systems_in_member_states-16-sk-cs.do?member=1.</w:t>
      </w:r>
    </w:p>
  </w:footnote>
  <w:footnote w:id="115">
    <w:p w:rsidR="003121AB" w:rsidRPr="00B34C72" w:rsidRDefault="003121AB" w:rsidP="006C1DDF">
      <w:pPr>
        <w:pStyle w:val="Textpoznpodarou"/>
        <w:contextualSpacing/>
        <w:jc w:val="both"/>
        <w:rPr>
          <w:sz w:val="20"/>
          <w:szCs w:val="20"/>
        </w:rPr>
      </w:pPr>
      <w:r w:rsidRPr="00B34C72">
        <w:rPr>
          <w:rStyle w:val="Znakapoznpodarou"/>
          <w:sz w:val="20"/>
          <w:szCs w:val="20"/>
        </w:rPr>
        <w:footnoteRef/>
      </w:r>
      <w:r w:rsidRPr="00B34C72">
        <w:rPr>
          <w:sz w:val="20"/>
          <w:szCs w:val="20"/>
        </w:rPr>
        <w:t xml:space="preserve"> European-justice. </w:t>
      </w:r>
      <w:r w:rsidRPr="00B34C72">
        <w:rPr>
          <w:i/>
          <w:sz w:val="20"/>
          <w:szCs w:val="20"/>
        </w:rPr>
        <w:t xml:space="preserve">Organizace soudnictví - soustava soudů </w:t>
      </w:r>
      <w:r w:rsidRPr="00B34C72">
        <w:rPr>
          <w:sz w:val="20"/>
          <w:szCs w:val="20"/>
        </w:rPr>
        <w:t>[online]. [cit. 2014-06-18]. Dostupné z: https://e-justice.europa.eu/content_judicial_systems_in_member_states-16-sk-cs.do?member=1.</w:t>
      </w:r>
    </w:p>
  </w:footnote>
  <w:footnote w:id="116">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European-justice. </w:t>
      </w:r>
      <w:r w:rsidRPr="00B34C72">
        <w:rPr>
          <w:i/>
          <w:sz w:val="20"/>
          <w:szCs w:val="20"/>
        </w:rPr>
        <w:t xml:space="preserve">Organizace soudnictví - soustava soudů </w:t>
      </w:r>
      <w:r w:rsidRPr="00B34C72">
        <w:rPr>
          <w:sz w:val="20"/>
          <w:szCs w:val="20"/>
        </w:rPr>
        <w:t>[online]. [cit. 2014-06-18]. Dostupné z: https://e-justice.europa.eu/content_judicial_systems_in_member_states-16-sk-cs.do?member=1.</w:t>
      </w:r>
    </w:p>
  </w:footnote>
  <w:footnote w:id="117">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w:t>
      </w:r>
      <w:r w:rsidRPr="00B34C72">
        <w:rPr>
          <w:rFonts w:eastAsia="Times New Roman"/>
          <w:sz w:val="20"/>
          <w:szCs w:val="20"/>
        </w:rPr>
        <w:t>Zákon č. 460/1992 Zb., Ústava Slovenské republiky, ve znění pozdějších předpisů.</w:t>
      </w:r>
    </w:p>
  </w:footnote>
  <w:footnote w:id="118">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Nejvyšší správní soud. 2010. [online]. [cit. 2014-06-18]. Dostupné z: www.nssoud.cz.</w:t>
      </w:r>
    </w:p>
  </w:footnote>
  <w:footnote w:id="119">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Nejvyšší správní soud. 2010. [online]. [cit. 2014-06-18]. Dostupné z: www.nssoud.cz.</w:t>
      </w:r>
    </w:p>
  </w:footnote>
  <w:footnote w:id="120">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Nejvyšší správní soud. 2010. [online]. [cit. 2014-06-18]. Dostupné z: www.nssoud.cz.</w:t>
      </w:r>
    </w:p>
  </w:footnote>
  <w:footnote w:id="121">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Nejvyšší správní soud. 2010. [online]. [cit. 2014-06-18]. Dostupné z: www.nssoud.cz.</w:t>
      </w:r>
    </w:p>
  </w:footnote>
  <w:footnote w:id="122">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Nejvyšší správní soud. 2010. [online]. [cit. 2014-06-18]. Dostupné z: www.nssoud.cz.</w:t>
      </w:r>
    </w:p>
  </w:footnote>
  <w:footnote w:id="123">
    <w:p w:rsidR="003121AB" w:rsidRPr="00B34C72" w:rsidRDefault="003121AB" w:rsidP="00AA1D63">
      <w:pPr>
        <w:contextualSpacing/>
        <w:jc w:val="both"/>
        <w:rPr>
          <w:szCs w:val="20"/>
        </w:rPr>
      </w:pPr>
      <w:r w:rsidRPr="00B34C72">
        <w:rPr>
          <w:rStyle w:val="Znakapoznpodarou"/>
          <w:szCs w:val="20"/>
        </w:rPr>
        <w:footnoteRef/>
      </w:r>
      <w:r w:rsidRPr="00B34C72">
        <w:rPr>
          <w:szCs w:val="20"/>
        </w:rPr>
        <w:t xml:space="preserve"> Zákon č. 120/1993 Z.z., o platových pomeroch niektorých ústavných činiteľov Slovenskej republiky, ve znění pozdějších předpisů.</w:t>
      </w:r>
    </w:p>
  </w:footnote>
  <w:footnote w:id="124">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w:t>
      </w:r>
      <w:r w:rsidRPr="00B34C72">
        <w:rPr>
          <w:rFonts w:eastAsia="Times New Roman"/>
          <w:sz w:val="20"/>
          <w:szCs w:val="20"/>
        </w:rPr>
        <w:t>Zákon č. 460/1992 Zb., Ústava Slovenské republiky, ve znění pozdějších předpisů.</w:t>
      </w:r>
    </w:p>
  </w:footnote>
  <w:footnote w:id="125">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w:t>
      </w:r>
      <w:r w:rsidRPr="00B34C72">
        <w:rPr>
          <w:rFonts w:eastAsia="Times New Roman"/>
          <w:sz w:val="20"/>
          <w:szCs w:val="20"/>
        </w:rPr>
        <w:t>Zákon č. 460/1992 Zb., Ústava Slovenské republiky, ve znění pozdějších předpisů.</w:t>
      </w:r>
    </w:p>
  </w:footnote>
  <w:footnote w:id="126">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w:t>
      </w:r>
      <w:r w:rsidRPr="00B34C72">
        <w:rPr>
          <w:rFonts w:eastAsia="Times New Roman"/>
          <w:sz w:val="20"/>
          <w:szCs w:val="20"/>
        </w:rPr>
        <w:t>Zákon č. 460/1992 Zb., Ústava Slovenské republiky, ve znění pozdějších předpisů.</w:t>
      </w:r>
    </w:p>
  </w:footnote>
  <w:footnote w:id="127">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Listina základných práv a slobôd. In: Ústavný súd Slovenskej republiky [online]. 2012 [cit. 2014-05-20]. Dostupné z:</w:t>
      </w:r>
      <w:r w:rsidR="00B34C72">
        <w:rPr>
          <w:sz w:val="20"/>
          <w:szCs w:val="20"/>
        </w:rPr>
        <w:t xml:space="preserve"> </w:t>
      </w:r>
      <w:r w:rsidRPr="00B34C72">
        <w:rPr>
          <w:sz w:val="20"/>
          <w:szCs w:val="20"/>
        </w:rPr>
        <w:t>http://www.google.cz/url?sa=t&amp;rct=j&amp;q=listina%20z%C3%A1kladn%C3%BDch%20pr%C3%A1v%20a%20slob%C3%B4d&amp;source=web&amp;cd=8&amp;cad=rja&amp;ved=0CGMQFjAH&amp;url=http%3A%2F%2Fportal.concourt.sk%2Fdownload%2Fattachments%2F11699008%2FListina%2Bz%25C3%25A1kladn%25C3%25BDch%2Bpr%25C3%25A1v%2Ba%2Bslob%25C3%25B4.doc&amp;ei=KxJKUcb5G8iwOYiRgdgE&amp;usg=AFQjCNHLCIHxXRLIa9G9RPukzG8eb7KS6w.</w:t>
      </w:r>
    </w:p>
  </w:footnote>
  <w:footnote w:id="128">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Justice Europa. </w:t>
      </w:r>
      <w:r w:rsidRPr="00B34C72">
        <w:rPr>
          <w:i/>
          <w:sz w:val="20"/>
          <w:szCs w:val="20"/>
        </w:rPr>
        <w:t>Systém soudní moci v členských státech - Slovensko</w:t>
      </w:r>
      <w:r w:rsidRPr="00B34C72">
        <w:rPr>
          <w:sz w:val="20"/>
          <w:szCs w:val="20"/>
        </w:rPr>
        <w:t xml:space="preserve"> [online]. [cit. 2014-01-23]. Dostupné z: https://e-justice.europa.eu/content_judicial_systems_in_member_states-16-sk-cs.do?member=1.</w:t>
      </w:r>
    </w:p>
  </w:footnote>
  <w:footnote w:id="129">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Justice Europa [online]. [cit. 2014-01-23]. Dostupné z: https://e-justice.europa.eu/content_judicial_systems_in_member_states-16-cz-maximizeMS-cs.do?member=1.</w:t>
      </w:r>
    </w:p>
  </w:footnote>
  <w:footnote w:id="130">
    <w:p w:rsidR="003121AB" w:rsidRPr="00B34C72" w:rsidRDefault="003121AB" w:rsidP="00AA1D63">
      <w:pPr>
        <w:pStyle w:val="Textpoznpodarou"/>
        <w:contextualSpacing/>
        <w:jc w:val="both"/>
        <w:rPr>
          <w:sz w:val="20"/>
          <w:szCs w:val="20"/>
        </w:rPr>
      </w:pPr>
      <w:r w:rsidRPr="00B34C72">
        <w:rPr>
          <w:rStyle w:val="Znakapoznpodarou"/>
          <w:sz w:val="20"/>
          <w:szCs w:val="20"/>
        </w:rPr>
        <w:footnoteRef/>
      </w:r>
      <w:r w:rsidRPr="00B34C72">
        <w:rPr>
          <w:sz w:val="20"/>
          <w:szCs w:val="20"/>
        </w:rPr>
        <w:t xml:space="preserve"> PAVLÍČEK, V. a kol. </w:t>
      </w:r>
      <w:r w:rsidRPr="00B34C72">
        <w:rPr>
          <w:i/>
          <w:sz w:val="20"/>
          <w:szCs w:val="20"/>
        </w:rPr>
        <w:t>Ústavní právo a státověda. II. díl. Ústavní právo České republiky.</w:t>
      </w:r>
      <w:r w:rsidRPr="00B34C72">
        <w:rPr>
          <w:sz w:val="20"/>
          <w:szCs w:val="20"/>
        </w:rPr>
        <w:t xml:space="preserve"> 1. vyd. Praha: Leges, 2011. ISBN 978-80-87212-90-5.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0213"/>
    <w:multiLevelType w:val="hybridMultilevel"/>
    <w:tmpl w:val="97EEF2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7D23C13"/>
    <w:multiLevelType w:val="multilevel"/>
    <w:tmpl w:val="D7D0D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CF79E3"/>
    <w:multiLevelType w:val="multilevel"/>
    <w:tmpl w:val="E7ECE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E30797"/>
    <w:multiLevelType w:val="multilevel"/>
    <w:tmpl w:val="CEB48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6F03F9"/>
    <w:multiLevelType w:val="multilevel"/>
    <w:tmpl w:val="887EAD0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8E5E86"/>
    <w:multiLevelType w:val="hybridMultilevel"/>
    <w:tmpl w:val="095A10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19126E5"/>
    <w:multiLevelType w:val="hybridMultilevel"/>
    <w:tmpl w:val="A69AE45A"/>
    <w:lvl w:ilvl="0" w:tplc="04050017">
      <w:start w:val="1"/>
      <w:numFmt w:val="lowerLetter"/>
      <w:lvlText w:val="%1)"/>
      <w:lvlJc w:val="left"/>
      <w:pPr>
        <w:ind w:left="780" w:hanging="360"/>
      </w:p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7">
    <w:nsid w:val="12B563E0"/>
    <w:multiLevelType w:val="multilevel"/>
    <w:tmpl w:val="E7ECE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5C5268"/>
    <w:multiLevelType w:val="hybridMultilevel"/>
    <w:tmpl w:val="66E6F5B2"/>
    <w:lvl w:ilvl="0" w:tplc="57188E34">
      <w:start w:val="1"/>
      <w:numFmt w:val="lowerLetter"/>
      <w:pStyle w:val="13Nadpis4"/>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75C6AEC"/>
    <w:multiLevelType w:val="multilevel"/>
    <w:tmpl w:val="E7ECE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E555D66"/>
    <w:multiLevelType w:val="hybridMultilevel"/>
    <w:tmpl w:val="CECE40F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nsid w:val="20685E00"/>
    <w:multiLevelType w:val="hybridMultilevel"/>
    <w:tmpl w:val="A05456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0E82C59"/>
    <w:multiLevelType w:val="multilevel"/>
    <w:tmpl w:val="04B85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571E66"/>
    <w:multiLevelType w:val="hybridMultilevel"/>
    <w:tmpl w:val="B9104DF6"/>
    <w:lvl w:ilvl="0" w:tplc="4CCA64F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9B136D4"/>
    <w:multiLevelType w:val="hybridMultilevel"/>
    <w:tmpl w:val="78222E9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1DF02F3"/>
    <w:multiLevelType w:val="hybridMultilevel"/>
    <w:tmpl w:val="919A4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3770944"/>
    <w:multiLevelType w:val="hybridMultilevel"/>
    <w:tmpl w:val="2B4A01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5972B21"/>
    <w:multiLevelType w:val="multilevel"/>
    <w:tmpl w:val="E7ECE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6790FE7"/>
    <w:multiLevelType w:val="multilevel"/>
    <w:tmpl w:val="E7ECE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962337B"/>
    <w:multiLevelType w:val="multilevel"/>
    <w:tmpl w:val="E7ECE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EDC45D7"/>
    <w:multiLevelType w:val="hybridMultilevel"/>
    <w:tmpl w:val="3C1EA6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F074064"/>
    <w:multiLevelType w:val="hybridMultilevel"/>
    <w:tmpl w:val="1E90BF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1BF737C"/>
    <w:multiLevelType w:val="hybridMultilevel"/>
    <w:tmpl w:val="339C46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8D42A6D"/>
    <w:multiLevelType w:val="multilevel"/>
    <w:tmpl w:val="9884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5A1407"/>
    <w:multiLevelType w:val="hybridMultilevel"/>
    <w:tmpl w:val="27623B42"/>
    <w:lvl w:ilvl="0" w:tplc="FFFFFFFF">
      <w:start w:val="1"/>
      <w:numFmt w:val="bullet"/>
      <w:pStyle w:val="10Nadpis1"/>
      <w:lvlText w:val=""/>
      <w:lvlJc w:val="left"/>
      <w:pPr>
        <w:ind w:left="720" w:hanging="360"/>
      </w:pPr>
      <w:rPr>
        <w:rFonts w:ascii="Symbol" w:hAnsi="Symbol" w:hint="default"/>
      </w:rPr>
    </w:lvl>
    <w:lvl w:ilvl="1" w:tplc="04050003" w:tentative="1">
      <w:start w:val="1"/>
      <w:numFmt w:val="bullet"/>
      <w:pStyle w:val="11Nadpis2"/>
      <w:lvlText w:val="o"/>
      <w:lvlJc w:val="left"/>
      <w:pPr>
        <w:ind w:left="1440" w:hanging="360"/>
      </w:pPr>
      <w:rPr>
        <w:rFonts w:ascii="Courier New" w:hAnsi="Courier New" w:cs="Courier New" w:hint="default"/>
      </w:rPr>
    </w:lvl>
    <w:lvl w:ilvl="2" w:tplc="04050005" w:tentative="1">
      <w:start w:val="1"/>
      <w:numFmt w:val="bullet"/>
      <w:pStyle w:val="12Nadpis3"/>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4C3739C"/>
    <w:multiLevelType w:val="multilevel"/>
    <w:tmpl w:val="E7ECE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C980832"/>
    <w:multiLevelType w:val="hybridMultilevel"/>
    <w:tmpl w:val="10FABBEC"/>
    <w:lvl w:ilvl="0" w:tplc="F410A5E8">
      <w:start w:val="1"/>
      <w:numFmt w:val="bullet"/>
      <w:lvlText w:val=""/>
      <w:lvlJc w:val="left"/>
      <w:pPr>
        <w:ind w:left="720" w:hanging="360"/>
      </w:pPr>
      <w:rPr>
        <w:rFonts w:ascii="Symbol" w:hAnsi="Symbol" w:hint="default"/>
      </w:rPr>
    </w:lvl>
    <w:lvl w:ilvl="1" w:tplc="3FBA4A20" w:tentative="1">
      <w:start w:val="1"/>
      <w:numFmt w:val="bullet"/>
      <w:lvlText w:val="o"/>
      <w:lvlJc w:val="left"/>
      <w:pPr>
        <w:ind w:left="1440" w:hanging="360"/>
      </w:pPr>
      <w:rPr>
        <w:rFonts w:ascii="Courier New" w:hAnsi="Courier New" w:cs="Courier New" w:hint="default"/>
      </w:rPr>
    </w:lvl>
    <w:lvl w:ilvl="2" w:tplc="1848E4A0" w:tentative="1">
      <w:start w:val="1"/>
      <w:numFmt w:val="bullet"/>
      <w:lvlText w:val=""/>
      <w:lvlJc w:val="left"/>
      <w:pPr>
        <w:ind w:left="2160" w:hanging="360"/>
      </w:pPr>
      <w:rPr>
        <w:rFonts w:ascii="Wingdings" w:hAnsi="Wingdings" w:hint="default"/>
      </w:rPr>
    </w:lvl>
    <w:lvl w:ilvl="3" w:tplc="6B5AB76E" w:tentative="1">
      <w:start w:val="1"/>
      <w:numFmt w:val="bullet"/>
      <w:lvlText w:val=""/>
      <w:lvlJc w:val="left"/>
      <w:pPr>
        <w:ind w:left="2880" w:hanging="360"/>
      </w:pPr>
      <w:rPr>
        <w:rFonts w:ascii="Symbol" w:hAnsi="Symbol" w:hint="default"/>
      </w:rPr>
    </w:lvl>
    <w:lvl w:ilvl="4" w:tplc="70723354" w:tentative="1">
      <w:start w:val="1"/>
      <w:numFmt w:val="bullet"/>
      <w:lvlText w:val="o"/>
      <w:lvlJc w:val="left"/>
      <w:pPr>
        <w:ind w:left="3600" w:hanging="360"/>
      </w:pPr>
      <w:rPr>
        <w:rFonts w:ascii="Courier New" w:hAnsi="Courier New" w:cs="Courier New" w:hint="default"/>
      </w:rPr>
    </w:lvl>
    <w:lvl w:ilvl="5" w:tplc="A21202E2" w:tentative="1">
      <w:start w:val="1"/>
      <w:numFmt w:val="bullet"/>
      <w:lvlText w:val=""/>
      <w:lvlJc w:val="left"/>
      <w:pPr>
        <w:ind w:left="4320" w:hanging="360"/>
      </w:pPr>
      <w:rPr>
        <w:rFonts w:ascii="Wingdings" w:hAnsi="Wingdings" w:hint="default"/>
      </w:rPr>
    </w:lvl>
    <w:lvl w:ilvl="6" w:tplc="0F3CD05A" w:tentative="1">
      <w:start w:val="1"/>
      <w:numFmt w:val="bullet"/>
      <w:lvlText w:val=""/>
      <w:lvlJc w:val="left"/>
      <w:pPr>
        <w:ind w:left="5040" w:hanging="360"/>
      </w:pPr>
      <w:rPr>
        <w:rFonts w:ascii="Symbol" w:hAnsi="Symbol" w:hint="default"/>
      </w:rPr>
    </w:lvl>
    <w:lvl w:ilvl="7" w:tplc="ABEABF3E" w:tentative="1">
      <w:start w:val="1"/>
      <w:numFmt w:val="bullet"/>
      <w:lvlText w:val="o"/>
      <w:lvlJc w:val="left"/>
      <w:pPr>
        <w:ind w:left="5760" w:hanging="360"/>
      </w:pPr>
      <w:rPr>
        <w:rFonts w:ascii="Courier New" w:hAnsi="Courier New" w:cs="Courier New" w:hint="default"/>
      </w:rPr>
    </w:lvl>
    <w:lvl w:ilvl="8" w:tplc="45AC52C0" w:tentative="1">
      <w:start w:val="1"/>
      <w:numFmt w:val="bullet"/>
      <w:lvlText w:val=""/>
      <w:lvlJc w:val="left"/>
      <w:pPr>
        <w:ind w:left="6480" w:hanging="360"/>
      </w:pPr>
      <w:rPr>
        <w:rFonts w:ascii="Wingdings" w:hAnsi="Wingdings" w:hint="default"/>
      </w:rPr>
    </w:lvl>
  </w:abstractNum>
  <w:abstractNum w:abstractNumId="27">
    <w:nsid w:val="5E1C2812"/>
    <w:multiLevelType w:val="hybridMultilevel"/>
    <w:tmpl w:val="B8E82616"/>
    <w:lvl w:ilvl="0" w:tplc="04050001">
      <w:start w:val="1"/>
      <w:numFmt w:val="decimal"/>
      <w:lvlText w:val="%1."/>
      <w:lvlJc w:val="left"/>
      <w:pPr>
        <w:ind w:left="720" w:hanging="360"/>
      </w:p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8">
    <w:nsid w:val="63F2766C"/>
    <w:multiLevelType w:val="multilevel"/>
    <w:tmpl w:val="9FA4E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926B63"/>
    <w:multiLevelType w:val="multilevel"/>
    <w:tmpl w:val="0B841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FC72F5"/>
    <w:multiLevelType w:val="hybridMultilevel"/>
    <w:tmpl w:val="CCD0D380"/>
    <w:lvl w:ilvl="0" w:tplc="C188203A">
      <w:start w:val="1"/>
      <w:numFmt w:val="bullet"/>
      <w:lvlText w:val=""/>
      <w:lvlJc w:val="left"/>
      <w:pPr>
        <w:ind w:left="720" w:hanging="360"/>
      </w:pPr>
      <w:rPr>
        <w:rFonts w:ascii="Symbol" w:hAnsi="Symbol" w:hint="default"/>
      </w:rPr>
    </w:lvl>
    <w:lvl w:ilvl="1" w:tplc="AF061DFA" w:tentative="1">
      <w:start w:val="1"/>
      <w:numFmt w:val="bullet"/>
      <w:lvlText w:val="o"/>
      <w:lvlJc w:val="left"/>
      <w:pPr>
        <w:ind w:left="1440" w:hanging="360"/>
      </w:pPr>
      <w:rPr>
        <w:rFonts w:ascii="Courier New" w:hAnsi="Courier New" w:cs="Courier New" w:hint="default"/>
      </w:rPr>
    </w:lvl>
    <w:lvl w:ilvl="2" w:tplc="44EC9FE2" w:tentative="1">
      <w:start w:val="1"/>
      <w:numFmt w:val="bullet"/>
      <w:lvlText w:val=""/>
      <w:lvlJc w:val="left"/>
      <w:pPr>
        <w:ind w:left="2160" w:hanging="360"/>
      </w:pPr>
      <w:rPr>
        <w:rFonts w:ascii="Wingdings" w:hAnsi="Wingdings" w:hint="default"/>
      </w:rPr>
    </w:lvl>
    <w:lvl w:ilvl="3" w:tplc="181E8E64" w:tentative="1">
      <w:start w:val="1"/>
      <w:numFmt w:val="bullet"/>
      <w:lvlText w:val=""/>
      <w:lvlJc w:val="left"/>
      <w:pPr>
        <w:ind w:left="2880" w:hanging="360"/>
      </w:pPr>
      <w:rPr>
        <w:rFonts w:ascii="Symbol" w:hAnsi="Symbol" w:hint="default"/>
      </w:rPr>
    </w:lvl>
    <w:lvl w:ilvl="4" w:tplc="3706283C" w:tentative="1">
      <w:start w:val="1"/>
      <w:numFmt w:val="bullet"/>
      <w:lvlText w:val="o"/>
      <w:lvlJc w:val="left"/>
      <w:pPr>
        <w:ind w:left="3600" w:hanging="360"/>
      </w:pPr>
      <w:rPr>
        <w:rFonts w:ascii="Courier New" w:hAnsi="Courier New" w:cs="Courier New" w:hint="default"/>
      </w:rPr>
    </w:lvl>
    <w:lvl w:ilvl="5" w:tplc="EF0A1304" w:tentative="1">
      <w:start w:val="1"/>
      <w:numFmt w:val="bullet"/>
      <w:lvlText w:val=""/>
      <w:lvlJc w:val="left"/>
      <w:pPr>
        <w:ind w:left="4320" w:hanging="360"/>
      </w:pPr>
      <w:rPr>
        <w:rFonts w:ascii="Wingdings" w:hAnsi="Wingdings" w:hint="default"/>
      </w:rPr>
    </w:lvl>
    <w:lvl w:ilvl="6" w:tplc="DDD0000A" w:tentative="1">
      <w:start w:val="1"/>
      <w:numFmt w:val="bullet"/>
      <w:lvlText w:val=""/>
      <w:lvlJc w:val="left"/>
      <w:pPr>
        <w:ind w:left="5040" w:hanging="360"/>
      </w:pPr>
      <w:rPr>
        <w:rFonts w:ascii="Symbol" w:hAnsi="Symbol" w:hint="default"/>
      </w:rPr>
    </w:lvl>
    <w:lvl w:ilvl="7" w:tplc="E1228510" w:tentative="1">
      <w:start w:val="1"/>
      <w:numFmt w:val="bullet"/>
      <w:lvlText w:val="o"/>
      <w:lvlJc w:val="left"/>
      <w:pPr>
        <w:ind w:left="5760" w:hanging="360"/>
      </w:pPr>
      <w:rPr>
        <w:rFonts w:ascii="Courier New" w:hAnsi="Courier New" w:cs="Courier New" w:hint="default"/>
      </w:rPr>
    </w:lvl>
    <w:lvl w:ilvl="8" w:tplc="5DEEC8C4" w:tentative="1">
      <w:start w:val="1"/>
      <w:numFmt w:val="bullet"/>
      <w:lvlText w:val=""/>
      <w:lvlJc w:val="left"/>
      <w:pPr>
        <w:ind w:left="6480" w:hanging="360"/>
      </w:pPr>
      <w:rPr>
        <w:rFonts w:ascii="Wingdings" w:hAnsi="Wingdings" w:hint="default"/>
      </w:rPr>
    </w:lvl>
  </w:abstractNum>
  <w:abstractNum w:abstractNumId="31">
    <w:nsid w:val="69E1387D"/>
    <w:multiLevelType w:val="hybridMultilevel"/>
    <w:tmpl w:val="CA769C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A895677"/>
    <w:multiLevelType w:val="hybridMultilevel"/>
    <w:tmpl w:val="E71A74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18965B9"/>
    <w:multiLevelType w:val="hybridMultilevel"/>
    <w:tmpl w:val="FB1ACB3E"/>
    <w:lvl w:ilvl="0" w:tplc="AF6EBA36">
      <w:start w:val="1"/>
      <w:numFmt w:val="bullet"/>
      <w:lvlText w:val=""/>
      <w:lvlJc w:val="left"/>
      <w:pPr>
        <w:ind w:left="720" w:hanging="360"/>
      </w:pPr>
      <w:rPr>
        <w:rFonts w:ascii="Symbol" w:hAnsi="Symbol" w:hint="default"/>
        <w:color w:val="auto"/>
      </w:rPr>
    </w:lvl>
    <w:lvl w:ilvl="1" w:tplc="23A4CCF0">
      <w:numFmt w:val="bullet"/>
      <w:lvlText w:val="−"/>
      <w:lvlJc w:val="left"/>
      <w:pPr>
        <w:ind w:left="1440" w:hanging="360"/>
      </w:pPr>
      <w:rPr>
        <w:rFonts w:ascii="Times New Roman" w:eastAsia="Cambria"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85C2845"/>
    <w:multiLevelType w:val="hybridMultilevel"/>
    <w:tmpl w:val="34D8A0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99F18E9"/>
    <w:multiLevelType w:val="hybridMultilevel"/>
    <w:tmpl w:val="B6289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AF30002"/>
    <w:multiLevelType w:val="multilevel"/>
    <w:tmpl w:val="029C7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CB74D1D"/>
    <w:multiLevelType w:val="hybridMultilevel"/>
    <w:tmpl w:val="21A896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EEF7201"/>
    <w:multiLevelType w:val="hybridMultilevel"/>
    <w:tmpl w:val="C5A4A3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37"/>
  </w:num>
  <w:num w:numId="4">
    <w:abstractNumId w:val="35"/>
  </w:num>
  <w:num w:numId="5">
    <w:abstractNumId w:val="0"/>
  </w:num>
  <w:num w:numId="6">
    <w:abstractNumId w:val="20"/>
  </w:num>
  <w:num w:numId="7">
    <w:abstractNumId w:val="34"/>
  </w:num>
  <w:num w:numId="8">
    <w:abstractNumId w:val="22"/>
  </w:num>
  <w:num w:numId="9">
    <w:abstractNumId w:val="38"/>
  </w:num>
  <w:num w:numId="10">
    <w:abstractNumId w:val="15"/>
  </w:num>
  <w:num w:numId="11">
    <w:abstractNumId w:val="6"/>
  </w:num>
  <w:num w:numId="12">
    <w:abstractNumId w:val="21"/>
  </w:num>
  <w:num w:numId="13">
    <w:abstractNumId w:val="27"/>
  </w:num>
  <w:num w:numId="14">
    <w:abstractNumId w:val="32"/>
  </w:num>
  <w:num w:numId="15">
    <w:abstractNumId w:val="29"/>
  </w:num>
  <w:num w:numId="16">
    <w:abstractNumId w:val="28"/>
  </w:num>
  <w:num w:numId="17">
    <w:abstractNumId w:val="1"/>
  </w:num>
  <w:num w:numId="18">
    <w:abstractNumId w:val="25"/>
  </w:num>
  <w:num w:numId="19">
    <w:abstractNumId w:val="3"/>
  </w:num>
  <w:num w:numId="20">
    <w:abstractNumId w:val="4"/>
  </w:num>
  <w:num w:numId="21">
    <w:abstractNumId w:val="30"/>
  </w:num>
  <w:num w:numId="22">
    <w:abstractNumId w:val="7"/>
  </w:num>
  <w:num w:numId="23">
    <w:abstractNumId w:val="8"/>
  </w:num>
  <w:num w:numId="24">
    <w:abstractNumId w:val="24"/>
  </w:num>
  <w:num w:numId="25">
    <w:abstractNumId w:val="19"/>
  </w:num>
  <w:num w:numId="26">
    <w:abstractNumId w:val="33"/>
  </w:num>
  <w:num w:numId="27">
    <w:abstractNumId w:val="13"/>
  </w:num>
  <w:num w:numId="28">
    <w:abstractNumId w:val="14"/>
  </w:num>
  <w:num w:numId="29">
    <w:abstractNumId w:val="17"/>
  </w:num>
  <w:num w:numId="30">
    <w:abstractNumId w:val="2"/>
  </w:num>
  <w:num w:numId="31">
    <w:abstractNumId w:val="9"/>
  </w:num>
  <w:num w:numId="32">
    <w:abstractNumId w:val="18"/>
  </w:num>
  <w:num w:numId="33">
    <w:abstractNumId w:val="11"/>
  </w:num>
  <w:num w:numId="34">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36"/>
  </w:num>
  <w:num w:numId="37">
    <w:abstractNumId w:val="31"/>
  </w:num>
  <w:num w:numId="38">
    <w:abstractNumId w:val="16"/>
  </w:num>
  <w:num w:numId="39">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2A6"/>
    <w:rsid w:val="00000101"/>
    <w:rsid w:val="000006CC"/>
    <w:rsid w:val="000041B3"/>
    <w:rsid w:val="000064E6"/>
    <w:rsid w:val="00007D50"/>
    <w:rsid w:val="0001699A"/>
    <w:rsid w:val="00017DB5"/>
    <w:rsid w:val="000201B8"/>
    <w:rsid w:val="000210F1"/>
    <w:rsid w:val="000226A6"/>
    <w:rsid w:val="00022B9E"/>
    <w:rsid w:val="000230BD"/>
    <w:rsid w:val="00025DD9"/>
    <w:rsid w:val="000273EF"/>
    <w:rsid w:val="00033108"/>
    <w:rsid w:val="000337D0"/>
    <w:rsid w:val="00033D58"/>
    <w:rsid w:val="000340FD"/>
    <w:rsid w:val="000350B6"/>
    <w:rsid w:val="00037422"/>
    <w:rsid w:val="00037674"/>
    <w:rsid w:val="00040470"/>
    <w:rsid w:val="000404E8"/>
    <w:rsid w:val="00040FBF"/>
    <w:rsid w:val="0004104E"/>
    <w:rsid w:val="0004137C"/>
    <w:rsid w:val="00043438"/>
    <w:rsid w:val="00043B09"/>
    <w:rsid w:val="00043E3B"/>
    <w:rsid w:val="00050D5A"/>
    <w:rsid w:val="00053970"/>
    <w:rsid w:val="00054106"/>
    <w:rsid w:val="000553DF"/>
    <w:rsid w:val="0005618C"/>
    <w:rsid w:val="00056427"/>
    <w:rsid w:val="000567C9"/>
    <w:rsid w:val="00060537"/>
    <w:rsid w:val="00060B45"/>
    <w:rsid w:val="00061F91"/>
    <w:rsid w:val="0006390A"/>
    <w:rsid w:val="00064585"/>
    <w:rsid w:val="000662ED"/>
    <w:rsid w:val="0006637F"/>
    <w:rsid w:val="000702D3"/>
    <w:rsid w:val="00071E67"/>
    <w:rsid w:val="00073B06"/>
    <w:rsid w:val="00074A4D"/>
    <w:rsid w:val="0007713D"/>
    <w:rsid w:val="00077A91"/>
    <w:rsid w:val="000822CD"/>
    <w:rsid w:val="00084AFC"/>
    <w:rsid w:val="00085C4A"/>
    <w:rsid w:val="00085F5D"/>
    <w:rsid w:val="000872BD"/>
    <w:rsid w:val="00091D48"/>
    <w:rsid w:val="000921B6"/>
    <w:rsid w:val="000926D3"/>
    <w:rsid w:val="00094A9A"/>
    <w:rsid w:val="00094F1B"/>
    <w:rsid w:val="000A02D6"/>
    <w:rsid w:val="000A042C"/>
    <w:rsid w:val="000A0B67"/>
    <w:rsid w:val="000A4362"/>
    <w:rsid w:val="000A49AC"/>
    <w:rsid w:val="000A4EF9"/>
    <w:rsid w:val="000A5299"/>
    <w:rsid w:val="000B0C3F"/>
    <w:rsid w:val="000B243A"/>
    <w:rsid w:val="000B3B14"/>
    <w:rsid w:val="000B3CEA"/>
    <w:rsid w:val="000B442E"/>
    <w:rsid w:val="000B58B0"/>
    <w:rsid w:val="000B6FAF"/>
    <w:rsid w:val="000B7AA0"/>
    <w:rsid w:val="000B7FB3"/>
    <w:rsid w:val="000C09E6"/>
    <w:rsid w:val="000C2714"/>
    <w:rsid w:val="000C2C42"/>
    <w:rsid w:val="000C30A2"/>
    <w:rsid w:val="000C5EDB"/>
    <w:rsid w:val="000C7A0A"/>
    <w:rsid w:val="000D0EC4"/>
    <w:rsid w:val="000D2101"/>
    <w:rsid w:val="000D2732"/>
    <w:rsid w:val="000D2A87"/>
    <w:rsid w:val="000D3343"/>
    <w:rsid w:val="000D6BC8"/>
    <w:rsid w:val="000E0450"/>
    <w:rsid w:val="000E0885"/>
    <w:rsid w:val="000E1542"/>
    <w:rsid w:val="000E1CC9"/>
    <w:rsid w:val="000E33D9"/>
    <w:rsid w:val="000E4FBF"/>
    <w:rsid w:val="000E53E6"/>
    <w:rsid w:val="000E71BE"/>
    <w:rsid w:val="000E7EC7"/>
    <w:rsid w:val="000F0FC1"/>
    <w:rsid w:val="000F782E"/>
    <w:rsid w:val="000F7DDC"/>
    <w:rsid w:val="001003FE"/>
    <w:rsid w:val="0010043E"/>
    <w:rsid w:val="00104289"/>
    <w:rsid w:val="001045BA"/>
    <w:rsid w:val="00104FC7"/>
    <w:rsid w:val="00107FC1"/>
    <w:rsid w:val="00113C35"/>
    <w:rsid w:val="00115E13"/>
    <w:rsid w:val="00115E7B"/>
    <w:rsid w:val="00122A9F"/>
    <w:rsid w:val="00125AC1"/>
    <w:rsid w:val="00125C1D"/>
    <w:rsid w:val="001263B1"/>
    <w:rsid w:val="00127286"/>
    <w:rsid w:val="00127B72"/>
    <w:rsid w:val="00130CEF"/>
    <w:rsid w:val="00131527"/>
    <w:rsid w:val="0013257B"/>
    <w:rsid w:val="00134080"/>
    <w:rsid w:val="00134C8A"/>
    <w:rsid w:val="00137CC9"/>
    <w:rsid w:val="00144250"/>
    <w:rsid w:val="00146FDA"/>
    <w:rsid w:val="00150FFD"/>
    <w:rsid w:val="0015226A"/>
    <w:rsid w:val="00152766"/>
    <w:rsid w:val="00153607"/>
    <w:rsid w:val="001542CB"/>
    <w:rsid w:val="00154E7B"/>
    <w:rsid w:val="00155714"/>
    <w:rsid w:val="0015608C"/>
    <w:rsid w:val="001562B5"/>
    <w:rsid w:val="001562D8"/>
    <w:rsid w:val="0015660F"/>
    <w:rsid w:val="00156C92"/>
    <w:rsid w:val="00161670"/>
    <w:rsid w:val="00161ADD"/>
    <w:rsid w:val="0016207B"/>
    <w:rsid w:val="00163DD9"/>
    <w:rsid w:val="00163E81"/>
    <w:rsid w:val="00163FFD"/>
    <w:rsid w:val="00164986"/>
    <w:rsid w:val="00174349"/>
    <w:rsid w:val="00174972"/>
    <w:rsid w:val="001805A1"/>
    <w:rsid w:val="001810C9"/>
    <w:rsid w:val="00181D1A"/>
    <w:rsid w:val="00181E79"/>
    <w:rsid w:val="00181EF6"/>
    <w:rsid w:val="00182694"/>
    <w:rsid w:val="0018274A"/>
    <w:rsid w:val="00182E93"/>
    <w:rsid w:val="00183232"/>
    <w:rsid w:val="00183B72"/>
    <w:rsid w:val="00185D78"/>
    <w:rsid w:val="00186B59"/>
    <w:rsid w:val="001879E8"/>
    <w:rsid w:val="00187F6B"/>
    <w:rsid w:val="00190794"/>
    <w:rsid w:val="00192A54"/>
    <w:rsid w:val="00195A3F"/>
    <w:rsid w:val="00197D8E"/>
    <w:rsid w:val="001A1583"/>
    <w:rsid w:val="001A15C0"/>
    <w:rsid w:val="001A2C10"/>
    <w:rsid w:val="001A3FE6"/>
    <w:rsid w:val="001A69A6"/>
    <w:rsid w:val="001A7DA3"/>
    <w:rsid w:val="001B2E36"/>
    <w:rsid w:val="001B334D"/>
    <w:rsid w:val="001B3F6C"/>
    <w:rsid w:val="001B4320"/>
    <w:rsid w:val="001B4482"/>
    <w:rsid w:val="001B682A"/>
    <w:rsid w:val="001C18D9"/>
    <w:rsid w:val="001C2E02"/>
    <w:rsid w:val="001C3BB0"/>
    <w:rsid w:val="001C40A2"/>
    <w:rsid w:val="001C4431"/>
    <w:rsid w:val="001C74F9"/>
    <w:rsid w:val="001D2471"/>
    <w:rsid w:val="001D6228"/>
    <w:rsid w:val="001D7B57"/>
    <w:rsid w:val="001E040F"/>
    <w:rsid w:val="001E0B60"/>
    <w:rsid w:val="001E136D"/>
    <w:rsid w:val="001E1837"/>
    <w:rsid w:val="001E2B60"/>
    <w:rsid w:val="001E2B6D"/>
    <w:rsid w:val="001E4238"/>
    <w:rsid w:val="001E4DB4"/>
    <w:rsid w:val="001E5BA9"/>
    <w:rsid w:val="001E5FCC"/>
    <w:rsid w:val="001E60E0"/>
    <w:rsid w:val="001E7EC8"/>
    <w:rsid w:val="001F36AE"/>
    <w:rsid w:val="001F3B02"/>
    <w:rsid w:val="001F5E26"/>
    <w:rsid w:val="001F6C00"/>
    <w:rsid w:val="001F771A"/>
    <w:rsid w:val="00200AFA"/>
    <w:rsid w:val="00200CF7"/>
    <w:rsid w:val="00201431"/>
    <w:rsid w:val="002026A1"/>
    <w:rsid w:val="00202927"/>
    <w:rsid w:val="00203E8E"/>
    <w:rsid w:val="00204641"/>
    <w:rsid w:val="00205F44"/>
    <w:rsid w:val="0020629E"/>
    <w:rsid w:val="0020689F"/>
    <w:rsid w:val="00207DD9"/>
    <w:rsid w:val="002127EA"/>
    <w:rsid w:val="002133A1"/>
    <w:rsid w:val="00216A70"/>
    <w:rsid w:val="00222756"/>
    <w:rsid w:val="00224BC4"/>
    <w:rsid w:val="0022577C"/>
    <w:rsid w:val="002257E1"/>
    <w:rsid w:val="002309F9"/>
    <w:rsid w:val="00233144"/>
    <w:rsid w:val="002342F3"/>
    <w:rsid w:val="002352CD"/>
    <w:rsid w:val="00235FCD"/>
    <w:rsid w:val="00236AE8"/>
    <w:rsid w:val="002371CE"/>
    <w:rsid w:val="00237CBC"/>
    <w:rsid w:val="00237E5E"/>
    <w:rsid w:val="00241231"/>
    <w:rsid w:val="00245204"/>
    <w:rsid w:val="00245D99"/>
    <w:rsid w:val="00252187"/>
    <w:rsid w:val="002538D1"/>
    <w:rsid w:val="00255435"/>
    <w:rsid w:val="00255931"/>
    <w:rsid w:val="002564C0"/>
    <w:rsid w:val="00256500"/>
    <w:rsid w:val="002579AF"/>
    <w:rsid w:val="00260671"/>
    <w:rsid w:val="002629B6"/>
    <w:rsid w:val="002632CC"/>
    <w:rsid w:val="002642F9"/>
    <w:rsid w:val="00265328"/>
    <w:rsid w:val="00265EBC"/>
    <w:rsid w:val="002673EA"/>
    <w:rsid w:val="002712DD"/>
    <w:rsid w:val="00273E70"/>
    <w:rsid w:val="00275666"/>
    <w:rsid w:val="0027759B"/>
    <w:rsid w:val="002777CF"/>
    <w:rsid w:val="002845F3"/>
    <w:rsid w:val="00285BE0"/>
    <w:rsid w:val="00287929"/>
    <w:rsid w:val="002912C8"/>
    <w:rsid w:val="00291B79"/>
    <w:rsid w:val="00293FF7"/>
    <w:rsid w:val="002942E9"/>
    <w:rsid w:val="002948DD"/>
    <w:rsid w:val="00294C3A"/>
    <w:rsid w:val="00295737"/>
    <w:rsid w:val="00296EA8"/>
    <w:rsid w:val="002970EE"/>
    <w:rsid w:val="002A0406"/>
    <w:rsid w:val="002A06B4"/>
    <w:rsid w:val="002A0ADE"/>
    <w:rsid w:val="002A27A0"/>
    <w:rsid w:val="002A2BEC"/>
    <w:rsid w:val="002A2D81"/>
    <w:rsid w:val="002A3770"/>
    <w:rsid w:val="002A3CEE"/>
    <w:rsid w:val="002A44A0"/>
    <w:rsid w:val="002A497A"/>
    <w:rsid w:val="002A6060"/>
    <w:rsid w:val="002A69F5"/>
    <w:rsid w:val="002B47B1"/>
    <w:rsid w:val="002B576F"/>
    <w:rsid w:val="002B5891"/>
    <w:rsid w:val="002B636E"/>
    <w:rsid w:val="002B7522"/>
    <w:rsid w:val="002C126C"/>
    <w:rsid w:val="002C14A5"/>
    <w:rsid w:val="002C2334"/>
    <w:rsid w:val="002C4359"/>
    <w:rsid w:val="002C5565"/>
    <w:rsid w:val="002C6E9F"/>
    <w:rsid w:val="002C724B"/>
    <w:rsid w:val="002C7E73"/>
    <w:rsid w:val="002D1133"/>
    <w:rsid w:val="002D3DDE"/>
    <w:rsid w:val="002D4008"/>
    <w:rsid w:val="002D42C9"/>
    <w:rsid w:val="002D4CD2"/>
    <w:rsid w:val="002D52F8"/>
    <w:rsid w:val="002D5828"/>
    <w:rsid w:val="002D6D09"/>
    <w:rsid w:val="002E0345"/>
    <w:rsid w:val="002E370A"/>
    <w:rsid w:val="002E49A3"/>
    <w:rsid w:val="002E59AC"/>
    <w:rsid w:val="002E7F8A"/>
    <w:rsid w:val="002F04CB"/>
    <w:rsid w:val="002F06BB"/>
    <w:rsid w:val="002F0D97"/>
    <w:rsid w:val="002F225E"/>
    <w:rsid w:val="002F2286"/>
    <w:rsid w:val="002F24AC"/>
    <w:rsid w:val="002F4096"/>
    <w:rsid w:val="002F44EC"/>
    <w:rsid w:val="002F46F9"/>
    <w:rsid w:val="002F540C"/>
    <w:rsid w:val="002F7591"/>
    <w:rsid w:val="0030084F"/>
    <w:rsid w:val="003009BF"/>
    <w:rsid w:val="00304D53"/>
    <w:rsid w:val="00306E15"/>
    <w:rsid w:val="00306FF9"/>
    <w:rsid w:val="00310E15"/>
    <w:rsid w:val="003121AB"/>
    <w:rsid w:val="003122CC"/>
    <w:rsid w:val="0031264F"/>
    <w:rsid w:val="00312693"/>
    <w:rsid w:val="003127D4"/>
    <w:rsid w:val="00312CFC"/>
    <w:rsid w:val="00313A7D"/>
    <w:rsid w:val="00314027"/>
    <w:rsid w:val="00315D3F"/>
    <w:rsid w:val="00315FC5"/>
    <w:rsid w:val="0031716A"/>
    <w:rsid w:val="00317B35"/>
    <w:rsid w:val="0032283C"/>
    <w:rsid w:val="00326411"/>
    <w:rsid w:val="00327D09"/>
    <w:rsid w:val="003321AE"/>
    <w:rsid w:val="003331B1"/>
    <w:rsid w:val="00333348"/>
    <w:rsid w:val="00333C74"/>
    <w:rsid w:val="00334A05"/>
    <w:rsid w:val="00337D03"/>
    <w:rsid w:val="00337EDB"/>
    <w:rsid w:val="00340D7E"/>
    <w:rsid w:val="0034412D"/>
    <w:rsid w:val="00345F9F"/>
    <w:rsid w:val="00350D56"/>
    <w:rsid w:val="00351363"/>
    <w:rsid w:val="00353AF5"/>
    <w:rsid w:val="003574F4"/>
    <w:rsid w:val="00360E9D"/>
    <w:rsid w:val="00361324"/>
    <w:rsid w:val="003617C2"/>
    <w:rsid w:val="00364F79"/>
    <w:rsid w:val="0036776D"/>
    <w:rsid w:val="0037123D"/>
    <w:rsid w:val="003720DC"/>
    <w:rsid w:val="00374898"/>
    <w:rsid w:val="00375663"/>
    <w:rsid w:val="00376E44"/>
    <w:rsid w:val="00380427"/>
    <w:rsid w:val="00382298"/>
    <w:rsid w:val="003827B4"/>
    <w:rsid w:val="003828FE"/>
    <w:rsid w:val="00384196"/>
    <w:rsid w:val="0038468A"/>
    <w:rsid w:val="003878B6"/>
    <w:rsid w:val="003907DC"/>
    <w:rsid w:val="003908F6"/>
    <w:rsid w:val="0039103A"/>
    <w:rsid w:val="00391582"/>
    <w:rsid w:val="00395566"/>
    <w:rsid w:val="00395581"/>
    <w:rsid w:val="00396F4E"/>
    <w:rsid w:val="00397622"/>
    <w:rsid w:val="003A01E3"/>
    <w:rsid w:val="003A2393"/>
    <w:rsid w:val="003A269E"/>
    <w:rsid w:val="003A6311"/>
    <w:rsid w:val="003A6606"/>
    <w:rsid w:val="003A76EB"/>
    <w:rsid w:val="003A76F1"/>
    <w:rsid w:val="003B0F3A"/>
    <w:rsid w:val="003B17B0"/>
    <w:rsid w:val="003B1E54"/>
    <w:rsid w:val="003B2559"/>
    <w:rsid w:val="003B41F5"/>
    <w:rsid w:val="003B4C4C"/>
    <w:rsid w:val="003B4D9F"/>
    <w:rsid w:val="003B50C1"/>
    <w:rsid w:val="003B57C7"/>
    <w:rsid w:val="003B58DA"/>
    <w:rsid w:val="003C0C37"/>
    <w:rsid w:val="003C1FF3"/>
    <w:rsid w:val="003C21C8"/>
    <w:rsid w:val="003C3119"/>
    <w:rsid w:val="003C43F9"/>
    <w:rsid w:val="003C4E43"/>
    <w:rsid w:val="003C60B6"/>
    <w:rsid w:val="003C67CF"/>
    <w:rsid w:val="003C700A"/>
    <w:rsid w:val="003C7176"/>
    <w:rsid w:val="003D1F42"/>
    <w:rsid w:val="003D2596"/>
    <w:rsid w:val="003D7526"/>
    <w:rsid w:val="003E20F2"/>
    <w:rsid w:val="003E6B17"/>
    <w:rsid w:val="003F0517"/>
    <w:rsid w:val="003F2A23"/>
    <w:rsid w:val="003F3D8D"/>
    <w:rsid w:val="0040577A"/>
    <w:rsid w:val="00406C6A"/>
    <w:rsid w:val="004079B3"/>
    <w:rsid w:val="004102BF"/>
    <w:rsid w:val="00411787"/>
    <w:rsid w:val="00412376"/>
    <w:rsid w:val="00413182"/>
    <w:rsid w:val="00414630"/>
    <w:rsid w:val="00416743"/>
    <w:rsid w:val="00416A58"/>
    <w:rsid w:val="004170E1"/>
    <w:rsid w:val="00425267"/>
    <w:rsid w:val="004253A1"/>
    <w:rsid w:val="00425A4A"/>
    <w:rsid w:val="004260E1"/>
    <w:rsid w:val="00426110"/>
    <w:rsid w:val="0042682D"/>
    <w:rsid w:val="00427C09"/>
    <w:rsid w:val="004326F4"/>
    <w:rsid w:val="0043340A"/>
    <w:rsid w:val="00434B94"/>
    <w:rsid w:val="004376CC"/>
    <w:rsid w:val="00441712"/>
    <w:rsid w:val="004434B5"/>
    <w:rsid w:val="004436DC"/>
    <w:rsid w:val="00443C20"/>
    <w:rsid w:val="0044466F"/>
    <w:rsid w:val="00445222"/>
    <w:rsid w:val="00445775"/>
    <w:rsid w:val="00451392"/>
    <w:rsid w:val="00453AC7"/>
    <w:rsid w:val="00456D35"/>
    <w:rsid w:val="00457691"/>
    <w:rsid w:val="0046147E"/>
    <w:rsid w:val="0046151F"/>
    <w:rsid w:val="0046286F"/>
    <w:rsid w:val="00462A1D"/>
    <w:rsid w:val="00463A27"/>
    <w:rsid w:val="004647A5"/>
    <w:rsid w:val="00464C06"/>
    <w:rsid w:val="00467162"/>
    <w:rsid w:val="00475983"/>
    <w:rsid w:val="004760B6"/>
    <w:rsid w:val="00476259"/>
    <w:rsid w:val="00476B18"/>
    <w:rsid w:val="00476CB2"/>
    <w:rsid w:val="00476FA3"/>
    <w:rsid w:val="004772D9"/>
    <w:rsid w:val="0048094D"/>
    <w:rsid w:val="004818BE"/>
    <w:rsid w:val="00482708"/>
    <w:rsid w:val="0048390E"/>
    <w:rsid w:val="00483DAC"/>
    <w:rsid w:val="004849E8"/>
    <w:rsid w:val="004852B5"/>
    <w:rsid w:val="00486178"/>
    <w:rsid w:val="004872A6"/>
    <w:rsid w:val="0049093C"/>
    <w:rsid w:val="0049160B"/>
    <w:rsid w:val="00492B05"/>
    <w:rsid w:val="00494D33"/>
    <w:rsid w:val="004951BD"/>
    <w:rsid w:val="004A0DA5"/>
    <w:rsid w:val="004A1FD2"/>
    <w:rsid w:val="004A2A21"/>
    <w:rsid w:val="004A3FB6"/>
    <w:rsid w:val="004A4553"/>
    <w:rsid w:val="004A48BA"/>
    <w:rsid w:val="004A4A1A"/>
    <w:rsid w:val="004B06CD"/>
    <w:rsid w:val="004B3062"/>
    <w:rsid w:val="004B33C4"/>
    <w:rsid w:val="004B7261"/>
    <w:rsid w:val="004B78AA"/>
    <w:rsid w:val="004C1D7D"/>
    <w:rsid w:val="004C4A24"/>
    <w:rsid w:val="004C52F4"/>
    <w:rsid w:val="004C727B"/>
    <w:rsid w:val="004D14B4"/>
    <w:rsid w:val="004D15F5"/>
    <w:rsid w:val="004D4030"/>
    <w:rsid w:val="004D45D6"/>
    <w:rsid w:val="004D571F"/>
    <w:rsid w:val="004E19C2"/>
    <w:rsid w:val="004E4A3C"/>
    <w:rsid w:val="004E760A"/>
    <w:rsid w:val="004F1ED4"/>
    <w:rsid w:val="004F2B23"/>
    <w:rsid w:val="004F3716"/>
    <w:rsid w:val="004F42B6"/>
    <w:rsid w:val="004F5686"/>
    <w:rsid w:val="004F5AC0"/>
    <w:rsid w:val="004F6291"/>
    <w:rsid w:val="00500F2D"/>
    <w:rsid w:val="00503BD7"/>
    <w:rsid w:val="00504644"/>
    <w:rsid w:val="0050491A"/>
    <w:rsid w:val="005050C1"/>
    <w:rsid w:val="00510017"/>
    <w:rsid w:val="0051028C"/>
    <w:rsid w:val="00513650"/>
    <w:rsid w:val="00514F15"/>
    <w:rsid w:val="00515BE2"/>
    <w:rsid w:val="005161A9"/>
    <w:rsid w:val="00520451"/>
    <w:rsid w:val="00521439"/>
    <w:rsid w:val="0052156E"/>
    <w:rsid w:val="00523B01"/>
    <w:rsid w:val="00524940"/>
    <w:rsid w:val="005278C3"/>
    <w:rsid w:val="0053087A"/>
    <w:rsid w:val="0053256A"/>
    <w:rsid w:val="00532C88"/>
    <w:rsid w:val="00535087"/>
    <w:rsid w:val="0053588F"/>
    <w:rsid w:val="00536E75"/>
    <w:rsid w:val="00541C69"/>
    <w:rsid w:val="00542E52"/>
    <w:rsid w:val="005439F0"/>
    <w:rsid w:val="00544C38"/>
    <w:rsid w:val="005521C9"/>
    <w:rsid w:val="00553645"/>
    <w:rsid w:val="00556DCD"/>
    <w:rsid w:val="0056357A"/>
    <w:rsid w:val="0056404C"/>
    <w:rsid w:val="00564887"/>
    <w:rsid w:val="00571263"/>
    <w:rsid w:val="00571687"/>
    <w:rsid w:val="0057196D"/>
    <w:rsid w:val="0057272E"/>
    <w:rsid w:val="00572934"/>
    <w:rsid w:val="005767AD"/>
    <w:rsid w:val="005809F0"/>
    <w:rsid w:val="0058202C"/>
    <w:rsid w:val="00583394"/>
    <w:rsid w:val="0058687E"/>
    <w:rsid w:val="005907BA"/>
    <w:rsid w:val="00592DA3"/>
    <w:rsid w:val="00593362"/>
    <w:rsid w:val="00593577"/>
    <w:rsid w:val="00594571"/>
    <w:rsid w:val="00595070"/>
    <w:rsid w:val="0059527B"/>
    <w:rsid w:val="00596A80"/>
    <w:rsid w:val="005A08A1"/>
    <w:rsid w:val="005A2081"/>
    <w:rsid w:val="005A3B6B"/>
    <w:rsid w:val="005A57E1"/>
    <w:rsid w:val="005A78A8"/>
    <w:rsid w:val="005B2177"/>
    <w:rsid w:val="005B28F0"/>
    <w:rsid w:val="005B4F90"/>
    <w:rsid w:val="005B59F6"/>
    <w:rsid w:val="005B7829"/>
    <w:rsid w:val="005B7FFB"/>
    <w:rsid w:val="005C1DAA"/>
    <w:rsid w:val="005C34C8"/>
    <w:rsid w:val="005C6621"/>
    <w:rsid w:val="005C70DC"/>
    <w:rsid w:val="005D0806"/>
    <w:rsid w:val="005D0D2D"/>
    <w:rsid w:val="005D4021"/>
    <w:rsid w:val="005D45D9"/>
    <w:rsid w:val="005D4E32"/>
    <w:rsid w:val="005D4F3C"/>
    <w:rsid w:val="005D4FCA"/>
    <w:rsid w:val="005D6166"/>
    <w:rsid w:val="005D75BD"/>
    <w:rsid w:val="005E0546"/>
    <w:rsid w:val="005E29F0"/>
    <w:rsid w:val="005E2F4D"/>
    <w:rsid w:val="005E423B"/>
    <w:rsid w:val="005E5955"/>
    <w:rsid w:val="005E72BB"/>
    <w:rsid w:val="005E77E8"/>
    <w:rsid w:val="005E77F1"/>
    <w:rsid w:val="005F252C"/>
    <w:rsid w:val="005F2A0D"/>
    <w:rsid w:val="005F343F"/>
    <w:rsid w:val="005F35CC"/>
    <w:rsid w:val="005F4ECE"/>
    <w:rsid w:val="005F506E"/>
    <w:rsid w:val="005F6E86"/>
    <w:rsid w:val="005F78EC"/>
    <w:rsid w:val="006019EF"/>
    <w:rsid w:val="00601A41"/>
    <w:rsid w:val="00602CD9"/>
    <w:rsid w:val="006042FE"/>
    <w:rsid w:val="00604F78"/>
    <w:rsid w:val="006064F4"/>
    <w:rsid w:val="0060778D"/>
    <w:rsid w:val="00607C91"/>
    <w:rsid w:val="00611115"/>
    <w:rsid w:val="00611BAA"/>
    <w:rsid w:val="00611E15"/>
    <w:rsid w:val="00612CEA"/>
    <w:rsid w:val="00615A8E"/>
    <w:rsid w:val="00616A66"/>
    <w:rsid w:val="00623A51"/>
    <w:rsid w:val="00623B02"/>
    <w:rsid w:val="00625858"/>
    <w:rsid w:val="00625A3F"/>
    <w:rsid w:val="0062640A"/>
    <w:rsid w:val="00626AEA"/>
    <w:rsid w:val="006270A9"/>
    <w:rsid w:val="00630CC5"/>
    <w:rsid w:val="00632B77"/>
    <w:rsid w:val="00633589"/>
    <w:rsid w:val="00633F7E"/>
    <w:rsid w:val="0063679B"/>
    <w:rsid w:val="00642967"/>
    <w:rsid w:val="00647D8B"/>
    <w:rsid w:val="00654170"/>
    <w:rsid w:val="00654C21"/>
    <w:rsid w:val="00655438"/>
    <w:rsid w:val="00656114"/>
    <w:rsid w:val="0065790C"/>
    <w:rsid w:val="00657FF9"/>
    <w:rsid w:val="0066087E"/>
    <w:rsid w:val="00662DF0"/>
    <w:rsid w:val="0066616D"/>
    <w:rsid w:val="006661D6"/>
    <w:rsid w:val="00666AAF"/>
    <w:rsid w:val="00670C6F"/>
    <w:rsid w:val="0067195E"/>
    <w:rsid w:val="00671D63"/>
    <w:rsid w:val="006736E4"/>
    <w:rsid w:val="00676652"/>
    <w:rsid w:val="0067789D"/>
    <w:rsid w:val="00683112"/>
    <w:rsid w:val="00683B73"/>
    <w:rsid w:val="00684690"/>
    <w:rsid w:val="00685869"/>
    <w:rsid w:val="006862F8"/>
    <w:rsid w:val="00690DA9"/>
    <w:rsid w:val="00693170"/>
    <w:rsid w:val="00693401"/>
    <w:rsid w:val="006935B8"/>
    <w:rsid w:val="006951AD"/>
    <w:rsid w:val="00695301"/>
    <w:rsid w:val="00695C52"/>
    <w:rsid w:val="00696EF2"/>
    <w:rsid w:val="006A055A"/>
    <w:rsid w:val="006A2CEB"/>
    <w:rsid w:val="006A4C98"/>
    <w:rsid w:val="006A52EB"/>
    <w:rsid w:val="006A5977"/>
    <w:rsid w:val="006A676C"/>
    <w:rsid w:val="006A6893"/>
    <w:rsid w:val="006B10B7"/>
    <w:rsid w:val="006B2B12"/>
    <w:rsid w:val="006B4A8E"/>
    <w:rsid w:val="006B5E38"/>
    <w:rsid w:val="006B61DF"/>
    <w:rsid w:val="006B6DD6"/>
    <w:rsid w:val="006B6EDA"/>
    <w:rsid w:val="006C045C"/>
    <w:rsid w:val="006C1979"/>
    <w:rsid w:val="006C1DDF"/>
    <w:rsid w:val="006C2A58"/>
    <w:rsid w:val="006C42E2"/>
    <w:rsid w:val="006C4FC4"/>
    <w:rsid w:val="006C55A0"/>
    <w:rsid w:val="006C5DA1"/>
    <w:rsid w:val="006D39AB"/>
    <w:rsid w:val="006D3FAE"/>
    <w:rsid w:val="006D77E7"/>
    <w:rsid w:val="006E2125"/>
    <w:rsid w:val="006E41A7"/>
    <w:rsid w:val="006E69BA"/>
    <w:rsid w:val="006F0590"/>
    <w:rsid w:val="006F2059"/>
    <w:rsid w:val="006F28CE"/>
    <w:rsid w:val="006F3A47"/>
    <w:rsid w:val="006F3CB1"/>
    <w:rsid w:val="006F4582"/>
    <w:rsid w:val="00700653"/>
    <w:rsid w:val="00701447"/>
    <w:rsid w:val="00701FFD"/>
    <w:rsid w:val="00702DC0"/>
    <w:rsid w:val="00702F71"/>
    <w:rsid w:val="00703014"/>
    <w:rsid w:val="007031BE"/>
    <w:rsid w:val="00703CAA"/>
    <w:rsid w:val="00704143"/>
    <w:rsid w:val="0070415E"/>
    <w:rsid w:val="00706DAE"/>
    <w:rsid w:val="00706DC2"/>
    <w:rsid w:val="00706E3C"/>
    <w:rsid w:val="0071092D"/>
    <w:rsid w:val="007118D1"/>
    <w:rsid w:val="00715327"/>
    <w:rsid w:val="007158E5"/>
    <w:rsid w:val="00721AE4"/>
    <w:rsid w:val="007246C2"/>
    <w:rsid w:val="007250D8"/>
    <w:rsid w:val="00731BB2"/>
    <w:rsid w:val="0073326F"/>
    <w:rsid w:val="00734AA6"/>
    <w:rsid w:val="00736E97"/>
    <w:rsid w:val="00741580"/>
    <w:rsid w:val="00741CA0"/>
    <w:rsid w:val="00742BEE"/>
    <w:rsid w:val="007440AF"/>
    <w:rsid w:val="007449FF"/>
    <w:rsid w:val="00746BCD"/>
    <w:rsid w:val="0074701C"/>
    <w:rsid w:val="00747061"/>
    <w:rsid w:val="00751FCA"/>
    <w:rsid w:val="007531FF"/>
    <w:rsid w:val="00754B55"/>
    <w:rsid w:val="00756F65"/>
    <w:rsid w:val="007601EF"/>
    <w:rsid w:val="0076136B"/>
    <w:rsid w:val="00762970"/>
    <w:rsid w:val="00765B3F"/>
    <w:rsid w:val="00765ED5"/>
    <w:rsid w:val="00767313"/>
    <w:rsid w:val="00767A28"/>
    <w:rsid w:val="00772897"/>
    <w:rsid w:val="0077752D"/>
    <w:rsid w:val="00777A61"/>
    <w:rsid w:val="00781943"/>
    <w:rsid w:val="007822D6"/>
    <w:rsid w:val="007825A9"/>
    <w:rsid w:val="007850DE"/>
    <w:rsid w:val="00785B3D"/>
    <w:rsid w:val="00785DBA"/>
    <w:rsid w:val="007927AB"/>
    <w:rsid w:val="00792D3A"/>
    <w:rsid w:val="00792FE1"/>
    <w:rsid w:val="00793574"/>
    <w:rsid w:val="00794BB3"/>
    <w:rsid w:val="00795672"/>
    <w:rsid w:val="007959D6"/>
    <w:rsid w:val="00796758"/>
    <w:rsid w:val="007A0700"/>
    <w:rsid w:val="007A0A70"/>
    <w:rsid w:val="007A14AF"/>
    <w:rsid w:val="007A16C2"/>
    <w:rsid w:val="007A53C6"/>
    <w:rsid w:val="007A70B7"/>
    <w:rsid w:val="007A75A3"/>
    <w:rsid w:val="007B1F4D"/>
    <w:rsid w:val="007B2E6D"/>
    <w:rsid w:val="007B457E"/>
    <w:rsid w:val="007B5E1F"/>
    <w:rsid w:val="007B6411"/>
    <w:rsid w:val="007B7042"/>
    <w:rsid w:val="007B757B"/>
    <w:rsid w:val="007C0E20"/>
    <w:rsid w:val="007C421C"/>
    <w:rsid w:val="007C44C6"/>
    <w:rsid w:val="007C7132"/>
    <w:rsid w:val="007C7234"/>
    <w:rsid w:val="007C726B"/>
    <w:rsid w:val="007C73F5"/>
    <w:rsid w:val="007C7664"/>
    <w:rsid w:val="007D0921"/>
    <w:rsid w:val="007D2DCD"/>
    <w:rsid w:val="007D3BD1"/>
    <w:rsid w:val="007D486B"/>
    <w:rsid w:val="007D66E2"/>
    <w:rsid w:val="007E0EBB"/>
    <w:rsid w:val="007E1B1D"/>
    <w:rsid w:val="007E33FD"/>
    <w:rsid w:val="007E3C03"/>
    <w:rsid w:val="007E66B6"/>
    <w:rsid w:val="007E6928"/>
    <w:rsid w:val="007F022C"/>
    <w:rsid w:val="007F0C0F"/>
    <w:rsid w:val="007F7042"/>
    <w:rsid w:val="007F79DA"/>
    <w:rsid w:val="008005D3"/>
    <w:rsid w:val="0080083A"/>
    <w:rsid w:val="00800F67"/>
    <w:rsid w:val="00801DEE"/>
    <w:rsid w:val="00801F54"/>
    <w:rsid w:val="00802116"/>
    <w:rsid w:val="008025A5"/>
    <w:rsid w:val="008028F2"/>
    <w:rsid w:val="008030C8"/>
    <w:rsid w:val="00803857"/>
    <w:rsid w:val="00804A16"/>
    <w:rsid w:val="00805C95"/>
    <w:rsid w:val="00807D92"/>
    <w:rsid w:val="008101F2"/>
    <w:rsid w:val="00811F1B"/>
    <w:rsid w:val="00816DF3"/>
    <w:rsid w:val="00826D2D"/>
    <w:rsid w:val="00827108"/>
    <w:rsid w:val="00827DC0"/>
    <w:rsid w:val="00831F63"/>
    <w:rsid w:val="00831F83"/>
    <w:rsid w:val="008322AB"/>
    <w:rsid w:val="00840917"/>
    <w:rsid w:val="00842B12"/>
    <w:rsid w:val="00843021"/>
    <w:rsid w:val="00844DCD"/>
    <w:rsid w:val="00844E4E"/>
    <w:rsid w:val="00845A40"/>
    <w:rsid w:val="008461E3"/>
    <w:rsid w:val="00846CAD"/>
    <w:rsid w:val="00847A4E"/>
    <w:rsid w:val="00851CF5"/>
    <w:rsid w:val="008520EE"/>
    <w:rsid w:val="00855DA3"/>
    <w:rsid w:val="00857BAB"/>
    <w:rsid w:val="00857F16"/>
    <w:rsid w:val="00860D0F"/>
    <w:rsid w:val="00861FE0"/>
    <w:rsid w:val="00863197"/>
    <w:rsid w:val="008647B9"/>
    <w:rsid w:val="008651F0"/>
    <w:rsid w:val="008664AB"/>
    <w:rsid w:val="008667F6"/>
    <w:rsid w:val="00872839"/>
    <w:rsid w:val="008732A0"/>
    <w:rsid w:val="00874D2F"/>
    <w:rsid w:val="008765D2"/>
    <w:rsid w:val="00877C11"/>
    <w:rsid w:val="00877FD6"/>
    <w:rsid w:val="00877FDB"/>
    <w:rsid w:val="00881A89"/>
    <w:rsid w:val="008845CB"/>
    <w:rsid w:val="00886CFC"/>
    <w:rsid w:val="00887630"/>
    <w:rsid w:val="00890C34"/>
    <w:rsid w:val="00891EE9"/>
    <w:rsid w:val="008923AF"/>
    <w:rsid w:val="00892530"/>
    <w:rsid w:val="0089300D"/>
    <w:rsid w:val="00895926"/>
    <w:rsid w:val="0089606C"/>
    <w:rsid w:val="0089797A"/>
    <w:rsid w:val="008A07F4"/>
    <w:rsid w:val="008A1E02"/>
    <w:rsid w:val="008A24A6"/>
    <w:rsid w:val="008A493E"/>
    <w:rsid w:val="008A5590"/>
    <w:rsid w:val="008A68F3"/>
    <w:rsid w:val="008A7AEC"/>
    <w:rsid w:val="008A7E39"/>
    <w:rsid w:val="008A7F90"/>
    <w:rsid w:val="008B03B9"/>
    <w:rsid w:val="008B14ED"/>
    <w:rsid w:val="008B203E"/>
    <w:rsid w:val="008B474A"/>
    <w:rsid w:val="008B5BA1"/>
    <w:rsid w:val="008B6F7F"/>
    <w:rsid w:val="008C0A0B"/>
    <w:rsid w:val="008C0B71"/>
    <w:rsid w:val="008C2BA0"/>
    <w:rsid w:val="008C334C"/>
    <w:rsid w:val="008C3367"/>
    <w:rsid w:val="008C3852"/>
    <w:rsid w:val="008C4876"/>
    <w:rsid w:val="008C5EE2"/>
    <w:rsid w:val="008C76AE"/>
    <w:rsid w:val="008D1F42"/>
    <w:rsid w:val="008D35C0"/>
    <w:rsid w:val="008D4CAF"/>
    <w:rsid w:val="008D67FB"/>
    <w:rsid w:val="008D7497"/>
    <w:rsid w:val="008E430D"/>
    <w:rsid w:val="008E518C"/>
    <w:rsid w:val="008E68BF"/>
    <w:rsid w:val="008F1968"/>
    <w:rsid w:val="008F20CC"/>
    <w:rsid w:val="008F24B3"/>
    <w:rsid w:val="008F2549"/>
    <w:rsid w:val="008F2A94"/>
    <w:rsid w:val="008F2C19"/>
    <w:rsid w:val="008F2C3A"/>
    <w:rsid w:val="008F5474"/>
    <w:rsid w:val="008F684A"/>
    <w:rsid w:val="008F6CED"/>
    <w:rsid w:val="008F72B1"/>
    <w:rsid w:val="008F79C5"/>
    <w:rsid w:val="008F7A21"/>
    <w:rsid w:val="0090008A"/>
    <w:rsid w:val="00901876"/>
    <w:rsid w:val="00902EC6"/>
    <w:rsid w:val="00902FD4"/>
    <w:rsid w:val="00903947"/>
    <w:rsid w:val="00904D2B"/>
    <w:rsid w:val="009061D8"/>
    <w:rsid w:val="00910BED"/>
    <w:rsid w:val="00911665"/>
    <w:rsid w:val="00912384"/>
    <w:rsid w:val="00916D9E"/>
    <w:rsid w:val="00917790"/>
    <w:rsid w:val="00920475"/>
    <w:rsid w:val="00922C38"/>
    <w:rsid w:val="0092317C"/>
    <w:rsid w:val="00923F60"/>
    <w:rsid w:val="009253C2"/>
    <w:rsid w:val="00925430"/>
    <w:rsid w:val="00925F42"/>
    <w:rsid w:val="00926D0B"/>
    <w:rsid w:val="009301D5"/>
    <w:rsid w:val="00931922"/>
    <w:rsid w:val="00931CEB"/>
    <w:rsid w:val="009337CC"/>
    <w:rsid w:val="009344B4"/>
    <w:rsid w:val="009349AB"/>
    <w:rsid w:val="00934D9A"/>
    <w:rsid w:val="009351CB"/>
    <w:rsid w:val="009356E8"/>
    <w:rsid w:val="009357FB"/>
    <w:rsid w:val="009417BE"/>
    <w:rsid w:val="0094187E"/>
    <w:rsid w:val="009436B5"/>
    <w:rsid w:val="009439AA"/>
    <w:rsid w:val="00945BC9"/>
    <w:rsid w:val="00947F6F"/>
    <w:rsid w:val="00947FBA"/>
    <w:rsid w:val="00951B67"/>
    <w:rsid w:val="00955089"/>
    <w:rsid w:val="009553BD"/>
    <w:rsid w:val="009576F5"/>
    <w:rsid w:val="00961055"/>
    <w:rsid w:val="009651C7"/>
    <w:rsid w:val="009655C6"/>
    <w:rsid w:val="009676E8"/>
    <w:rsid w:val="009703C5"/>
    <w:rsid w:val="009704A5"/>
    <w:rsid w:val="009717E9"/>
    <w:rsid w:val="00971DF2"/>
    <w:rsid w:val="009723B4"/>
    <w:rsid w:val="009724B3"/>
    <w:rsid w:val="00973E4C"/>
    <w:rsid w:val="0097524E"/>
    <w:rsid w:val="009753D5"/>
    <w:rsid w:val="00976B1B"/>
    <w:rsid w:val="00980480"/>
    <w:rsid w:val="00984CEE"/>
    <w:rsid w:val="009851F1"/>
    <w:rsid w:val="009856C7"/>
    <w:rsid w:val="00985962"/>
    <w:rsid w:val="00991823"/>
    <w:rsid w:val="009931C5"/>
    <w:rsid w:val="009954BD"/>
    <w:rsid w:val="00997C3F"/>
    <w:rsid w:val="009A083A"/>
    <w:rsid w:val="009A1D88"/>
    <w:rsid w:val="009A3686"/>
    <w:rsid w:val="009A4BA0"/>
    <w:rsid w:val="009A5A50"/>
    <w:rsid w:val="009B0408"/>
    <w:rsid w:val="009B1FEE"/>
    <w:rsid w:val="009B34AB"/>
    <w:rsid w:val="009B3C39"/>
    <w:rsid w:val="009B4569"/>
    <w:rsid w:val="009B7597"/>
    <w:rsid w:val="009C00B3"/>
    <w:rsid w:val="009C1E05"/>
    <w:rsid w:val="009C26A0"/>
    <w:rsid w:val="009C27D9"/>
    <w:rsid w:val="009C367D"/>
    <w:rsid w:val="009C4F30"/>
    <w:rsid w:val="009C515E"/>
    <w:rsid w:val="009C73B0"/>
    <w:rsid w:val="009C7E16"/>
    <w:rsid w:val="009D2519"/>
    <w:rsid w:val="009D2728"/>
    <w:rsid w:val="009D279E"/>
    <w:rsid w:val="009D4458"/>
    <w:rsid w:val="009D50EA"/>
    <w:rsid w:val="009D61D6"/>
    <w:rsid w:val="009D678F"/>
    <w:rsid w:val="009D685E"/>
    <w:rsid w:val="009D7C12"/>
    <w:rsid w:val="009E0CBC"/>
    <w:rsid w:val="009E1627"/>
    <w:rsid w:val="009E3402"/>
    <w:rsid w:val="009E4DE5"/>
    <w:rsid w:val="009E4FB0"/>
    <w:rsid w:val="009E667D"/>
    <w:rsid w:val="009E6A3E"/>
    <w:rsid w:val="009E78C9"/>
    <w:rsid w:val="009F3152"/>
    <w:rsid w:val="009F4BEC"/>
    <w:rsid w:val="009F5320"/>
    <w:rsid w:val="009F55F6"/>
    <w:rsid w:val="009F75A4"/>
    <w:rsid w:val="00A020FE"/>
    <w:rsid w:val="00A02DBF"/>
    <w:rsid w:val="00A06734"/>
    <w:rsid w:val="00A10483"/>
    <w:rsid w:val="00A12A31"/>
    <w:rsid w:val="00A12DD7"/>
    <w:rsid w:val="00A1338C"/>
    <w:rsid w:val="00A1362D"/>
    <w:rsid w:val="00A13C4C"/>
    <w:rsid w:val="00A210D0"/>
    <w:rsid w:val="00A22468"/>
    <w:rsid w:val="00A22FE9"/>
    <w:rsid w:val="00A23324"/>
    <w:rsid w:val="00A2629B"/>
    <w:rsid w:val="00A270DD"/>
    <w:rsid w:val="00A32377"/>
    <w:rsid w:val="00A32598"/>
    <w:rsid w:val="00A326C2"/>
    <w:rsid w:val="00A34503"/>
    <w:rsid w:val="00A345F7"/>
    <w:rsid w:val="00A34734"/>
    <w:rsid w:val="00A34CEF"/>
    <w:rsid w:val="00A42812"/>
    <w:rsid w:val="00A42BA2"/>
    <w:rsid w:val="00A42CED"/>
    <w:rsid w:val="00A43740"/>
    <w:rsid w:val="00A4522A"/>
    <w:rsid w:val="00A45DBA"/>
    <w:rsid w:val="00A467BB"/>
    <w:rsid w:val="00A46C00"/>
    <w:rsid w:val="00A47ADA"/>
    <w:rsid w:val="00A506AC"/>
    <w:rsid w:val="00A50B7E"/>
    <w:rsid w:val="00A53BB8"/>
    <w:rsid w:val="00A53F52"/>
    <w:rsid w:val="00A55260"/>
    <w:rsid w:val="00A567EF"/>
    <w:rsid w:val="00A61B82"/>
    <w:rsid w:val="00A62849"/>
    <w:rsid w:val="00A634F7"/>
    <w:rsid w:val="00A649BE"/>
    <w:rsid w:val="00A64DCA"/>
    <w:rsid w:val="00A64F9C"/>
    <w:rsid w:val="00A6563B"/>
    <w:rsid w:val="00A66214"/>
    <w:rsid w:val="00A67304"/>
    <w:rsid w:val="00A708D1"/>
    <w:rsid w:val="00A74677"/>
    <w:rsid w:val="00A74912"/>
    <w:rsid w:val="00A757D2"/>
    <w:rsid w:val="00A75FC2"/>
    <w:rsid w:val="00A76F27"/>
    <w:rsid w:val="00A773C1"/>
    <w:rsid w:val="00A77C72"/>
    <w:rsid w:val="00A77D4F"/>
    <w:rsid w:val="00A81466"/>
    <w:rsid w:val="00A84B51"/>
    <w:rsid w:val="00A85E62"/>
    <w:rsid w:val="00A87A02"/>
    <w:rsid w:val="00A93E69"/>
    <w:rsid w:val="00A96BB0"/>
    <w:rsid w:val="00A97515"/>
    <w:rsid w:val="00AA137A"/>
    <w:rsid w:val="00AA1B23"/>
    <w:rsid w:val="00AA1D63"/>
    <w:rsid w:val="00AA4841"/>
    <w:rsid w:val="00AA703D"/>
    <w:rsid w:val="00AB323A"/>
    <w:rsid w:val="00AB506F"/>
    <w:rsid w:val="00AB64FD"/>
    <w:rsid w:val="00AB7403"/>
    <w:rsid w:val="00AC0619"/>
    <w:rsid w:val="00AC19FA"/>
    <w:rsid w:val="00AD01F0"/>
    <w:rsid w:val="00AD2D6D"/>
    <w:rsid w:val="00AD3E2E"/>
    <w:rsid w:val="00AD538E"/>
    <w:rsid w:val="00AD7EE5"/>
    <w:rsid w:val="00AE08AB"/>
    <w:rsid w:val="00AE0D63"/>
    <w:rsid w:val="00AE1377"/>
    <w:rsid w:val="00AE141B"/>
    <w:rsid w:val="00AF00F9"/>
    <w:rsid w:val="00AF65B6"/>
    <w:rsid w:val="00B00363"/>
    <w:rsid w:val="00B008F6"/>
    <w:rsid w:val="00B0230C"/>
    <w:rsid w:val="00B02495"/>
    <w:rsid w:val="00B0252E"/>
    <w:rsid w:val="00B03164"/>
    <w:rsid w:val="00B046C9"/>
    <w:rsid w:val="00B05E1A"/>
    <w:rsid w:val="00B06E70"/>
    <w:rsid w:val="00B10944"/>
    <w:rsid w:val="00B109D9"/>
    <w:rsid w:val="00B11B7F"/>
    <w:rsid w:val="00B1236A"/>
    <w:rsid w:val="00B12E15"/>
    <w:rsid w:val="00B139A9"/>
    <w:rsid w:val="00B16135"/>
    <w:rsid w:val="00B205F2"/>
    <w:rsid w:val="00B21665"/>
    <w:rsid w:val="00B226B4"/>
    <w:rsid w:val="00B25CDB"/>
    <w:rsid w:val="00B27B44"/>
    <w:rsid w:val="00B30152"/>
    <w:rsid w:val="00B30E1E"/>
    <w:rsid w:val="00B334D2"/>
    <w:rsid w:val="00B34C72"/>
    <w:rsid w:val="00B40062"/>
    <w:rsid w:val="00B41406"/>
    <w:rsid w:val="00B4180D"/>
    <w:rsid w:val="00B41A59"/>
    <w:rsid w:val="00B422BE"/>
    <w:rsid w:val="00B42531"/>
    <w:rsid w:val="00B43069"/>
    <w:rsid w:val="00B4352A"/>
    <w:rsid w:val="00B4462B"/>
    <w:rsid w:val="00B45267"/>
    <w:rsid w:val="00B45D64"/>
    <w:rsid w:val="00B5042D"/>
    <w:rsid w:val="00B5074C"/>
    <w:rsid w:val="00B539C0"/>
    <w:rsid w:val="00B543A1"/>
    <w:rsid w:val="00B55A45"/>
    <w:rsid w:val="00B55F6A"/>
    <w:rsid w:val="00B56905"/>
    <w:rsid w:val="00B57449"/>
    <w:rsid w:val="00B602B8"/>
    <w:rsid w:val="00B638BA"/>
    <w:rsid w:val="00B63E4F"/>
    <w:rsid w:val="00B648A2"/>
    <w:rsid w:val="00B6625B"/>
    <w:rsid w:val="00B7374E"/>
    <w:rsid w:val="00B74C6A"/>
    <w:rsid w:val="00B80AD6"/>
    <w:rsid w:val="00B81082"/>
    <w:rsid w:val="00B81449"/>
    <w:rsid w:val="00B8153E"/>
    <w:rsid w:val="00B822B2"/>
    <w:rsid w:val="00B8354E"/>
    <w:rsid w:val="00B8406B"/>
    <w:rsid w:val="00B84535"/>
    <w:rsid w:val="00B84DD4"/>
    <w:rsid w:val="00B850C7"/>
    <w:rsid w:val="00B85C5E"/>
    <w:rsid w:val="00B87A8C"/>
    <w:rsid w:val="00B92F5B"/>
    <w:rsid w:val="00B936C4"/>
    <w:rsid w:val="00B93B07"/>
    <w:rsid w:val="00B966DF"/>
    <w:rsid w:val="00B967B1"/>
    <w:rsid w:val="00B96AE4"/>
    <w:rsid w:val="00BA14F5"/>
    <w:rsid w:val="00BA2FCD"/>
    <w:rsid w:val="00BA36AB"/>
    <w:rsid w:val="00BA4360"/>
    <w:rsid w:val="00BA52F2"/>
    <w:rsid w:val="00BA5892"/>
    <w:rsid w:val="00BA7CDF"/>
    <w:rsid w:val="00BB0B46"/>
    <w:rsid w:val="00BB3495"/>
    <w:rsid w:val="00BB3C47"/>
    <w:rsid w:val="00BB3E09"/>
    <w:rsid w:val="00BB45DF"/>
    <w:rsid w:val="00BB4738"/>
    <w:rsid w:val="00BB6360"/>
    <w:rsid w:val="00BB7423"/>
    <w:rsid w:val="00BC00DD"/>
    <w:rsid w:val="00BC11B0"/>
    <w:rsid w:val="00BC2955"/>
    <w:rsid w:val="00BC592E"/>
    <w:rsid w:val="00BC5AA6"/>
    <w:rsid w:val="00BC70FA"/>
    <w:rsid w:val="00BC77EE"/>
    <w:rsid w:val="00BD1A72"/>
    <w:rsid w:val="00BD2A73"/>
    <w:rsid w:val="00BD4860"/>
    <w:rsid w:val="00BD4D6D"/>
    <w:rsid w:val="00BD4DBC"/>
    <w:rsid w:val="00BD59F1"/>
    <w:rsid w:val="00BD6C9A"/>
    <w:rsid w:val="00BE0ADF"/>
    <w:rsid w:val="00BE11E6"/>
    <w:rsid w:val="00BE2806"/>
    <w:rsid w:val="00BE4AD8"/>
    <w:rsid w:val="00BF25BA"/>
    <w:rsid w:val="00BF30D6"/>
    <w:rsid w:val="00BF3806"/>
    <w:rsid w:val="00BF4C13"/>
    <w:rsid w:val="00BF4C2F"/>
    <w:rsid w:val="00BF6273"/>
    <w:rsid w:val="00C0003C"/>
    <w:rsid w:val="00C003E9"/>
    <w:rsid w:val="00C0169B"/>
    <w:rsid w:val="00C023F6"/>
    <w:rsid w:val="00C048E6"/>
    <w:rsid w:val="00C056AC"/>
    <w:rsid w:val="00C058CB"/>
    <w:rsid w:val="00C07A18"/>
    <w:rsid w:val="00C10C5B"/>
    <w:rsid w:val="00C11FC0"/>
    <w:rsid w:val="00C12CD7"/>
    <w:rsid w:val="00C1307F"/>
    <w:rsid w:val="00C13B82"/>
    <w:rsid w:val="00C13FA0"/>
    <w:rsid w:val="00C1411E"/>
    <w:rsid w:val="00C173CE"/>
    <w:rsid w:val="00C20B45"/>
    <w:rsid w:val="00C20C7B"/>
    <w:rsid w:val="00C21CC3"/>
    <w:rsid w:val="00C22B62"/>
    <w:rsid w:val="00C26F73"/>
    <w:rsid w:val="00C274CF"/>
    <w:rsid w:val="00C321AB"/>
    <w:rsid w:val="00C322B7"/>
    <w:rsid w:val="00C336EB"/>
    <w:rsid w:val="00C33CB8"/>
    <w:rsid w:val="00C356F4"/>
    <w:rsid w:val="00C3692F"/>
    <w:rsid w:val="00C41392"/>
    <w:rsid w:val="00C420A5"/>
    <w:rsid w:val="00C447C8"/>
    <w:rsid w:val="00C448B8"/>
    <w:rsid w:val="00C44DC9"/>
    <w:rsid w:val="00C5023A"/>
    <w:rsid w:val="00C55126"/>
    <w:rsid w:val="00C571E3"/>
    <w:rsid w:val="00C60247"/>
    <w:rsid w:val="00C60500"/>
    <w:rsid w:val="00C60B48"/>
    <w:rsid w:val="00C61E4B"/>
    <w:rsid w:val="00C62C83"/>
    <w:rsid w:val="00C6383A"/>
    <w:rsid w:val="00C63DA1"/>
    <w:rsid w:val="00C7087B"/>
    <w:rsid w:val="00C71A68"/>
    <w:rsid w:val="00C72816"/>
    <w:rsid w:val="00C73D04"/>
    <w:rsid w:val="00C746B8"/>
    <w:rsid w:val="00C74E9B"/>
    <w:rsid w:val="00C77D9D"/>
    <w:rsid w:val="00C80101"/>
    <w:rsid w:val="00C80ADC"/>
    <w:rsid w:val="00C80C1A"/>
    <w:rsid w:val="00C82F3F"/>
    <w:rsid w:val="00C83014"/>
    <w:rsid w:val="00C83A13"/>
    <w:rsid w:val="00C84693"/>
    <w:rsid w:val="00C84B1E"/>
    <w:rsid w:val="00C901D7"/>
    <w:rsid w:val="00C9123E"/>
    <w:rsid w:val="00C914E3"/>
    <w:rsid w:val="00C92BBE"/>
    <w:rsid w:val="00C9623C"/>
    <w:rsid w:val="00C9652C"/>
    <w:rsid w:val="00C9699E"/>
    <w:rsid w:val="00C97520"/>
    <w:rsid w:val="00C976D2"/>
    <w:rsid w:val="00C97957"/>
    <w:rsid w:val="00CA4BEB"/>
    <w:rsid w:val="00CA5226"/>
    <w:rsid w:val="00CA5AA3"/>
    <w:rsid w:val="00CA5B05"/>
    <w:rsid w:val="00CB12D8"/>
    <w:rsid w:val="00CB13B0"/>
    <w:rsid w:val="00CB3C65"/>
    <w:rsid w:val="00CB3C9F"/>
    <w:rsid w:val="00CB48A0"/>
    <w:rsid w:val="00CB715F"/>
    <w:rsid w:val="00CC00E2"/>
    <w:rsid w:val="00CC042F"/>
    <w:rsid w:val="00CC09D4"/>
    <w:rsid w:val="00CC0C05"/>
    <w:rsid w:val="00CC3CA9"/>
    <w:rsid w:val="00CC4D7F"/>
    <w:rsid w:val="00CC5001"/>
    <w:rsid w:val="00CC7210"/>
    <w:rsid w:val="00CC7BFE"/>
    <w:rsid w:val="00CC7FDB"/>
    <w:rsid w:val="00CD3D12"/>
    <w:rsid w:val="00CD4704"/>
    <w:rsid w:val="00CD7C39"/>
    <w:rsid w:val="00CE077F"/>
    <w:rsid w:val="00CE12E0"/>
    <w:rsid w:val="00CE18B4"/>
    <w:rsid w:val="00CE3CB3"/>
    <w:rsid w:val="00CE3E6E"/>
    <w:rsid w:val="00CE563D"/>
    <w:rsid w:val="00CE7CD5"/>
    <w:rsid w:val="00CE7DCA"/>
    <w:rsid w:val="00CF183B"/>
    <w:rsid w:val="00CF20D8"/>
    <w:rsid w:val="00CF2887"/>
    <w:rsid w:val="00CF4DE3"/>
    <w:rsid w:val="00CF6C3D"/>
    <w:rsid w:val="00D015DA"/>
    <w:rsid w:val="00D0466B"/>
    <w:rsid w:val="00D11123"/>
    <w:rsid w:val="00D125DF"/>
    <w:rsid w:val="00D1288F"/>
    <w:rsid w:val="00D12893"/>
    <w:rsid w:val="00D12D71"/>
    <w:rsid w:val="00D13665"/>
    <w:rsid w:val="00D21C52"/>
    <w:rsid w:val="00D22B3B"/>
    <w:rsid w:val="00D2300C"/>
    <w:rsid w:val="00D26616"/>
    <w:rsid w:val="00D30B0E"/>
    <w:rsid w:val="00D31237"/>
    <w:rsid w:val="00D323C7"/>
    <w:rsid w:val="00D32E1C"/>
    <w:rsid w:val="00D34459"/>
    <w:rsid w:val="00D348B3"/>
    <w:rsid w:val="00D35080"/>
    <w:rsid w:val="00D355EE"/>
    <w:rsid w:val="00D35D04"/>
    <w:rsid w:val="00D36D50"/>
    <w:rsid w:val="00D37097"/>
    <w:rsid w:val="00D41322"/>
    <w:rsid w:val="00D429EF"/>
    <w:rsid w:val="00D4367A"/>
    <w:rsid w:val="00D43F5C"/>
    <w:rsid w:val="00D44849"/>
    <w:rsid w:val="00D4498B"/>
    <w:rsid w:val="00D4699A"/>
    <w:rsid w:val="00D47254"/>
    <w:rsid w:val="00D50CE1"/>
    <w:rsid w:val="00D52282"/>
    <w:rsid w:val="00D53157"/>
    <w:rsid w:val="00D53551"/>
    <w:rsid w:val="00D63AF9"/>
    <w:rsid w:val="00D65C6A"/>
    <w:rsid w:val="00D67459"/>
    <w:rsid w:val="00D67C29"/>
    <w:rsid w:val="00D67CF9"/>
    <w:rsid w:val="00D72B76"/>
    <w:rsid w:val="00D734DC"/>
    <w:rsid w:val="00D73533"/>
    <w:rsid w:val="00D73FB0"/>
    <w:rsid w:val="00D74B05"/>
    <w:rsid w:val="00D750D1"/>
    <w:rsid w:val="00D7610E"/>
    <w:rsid w:val="00D8003C"/>
    <w:rsid w:val="00D82AC4"/>
    <w:rsid w:val="00D84337"/>
    <w:rsid w:val="00D8727A"/>
    <w:rsid w:val="00D94848"/>
    <w:rsid w:val="00D954DD"/>
    <w:rsid w:val="00DA0126"/>
    <w:rsid w:val="00DA0D4C"/>
    <w:rsid w:val="00DA24BD"/>
    <w:rsid w:val="00DA307D"/>
    <w:rsid w:val="00DA4A1C"/>
    <w:rsid w:val="00DA62D1"/>
    <w:rsid w:val="00DA653F"/>
    <w:rsid w:val="00DA6B36"/>
    <w:rsid w:val="00DA7610"/>
    <w:rsid w:val="00DB1038"/>
    <w:rsid w:val="00DB1E90"/>
    <w:rsid w:val="00DB403E"/>
    <w:rsid w:val="00DB48E0"/>
    <w:rsid w:val="00DB49DA"/>
    <w:rsid w:val="00DB4F8D"/>
    <w:rsid w:val="00DB5014"/>
    <w:rsid w:val="00DB67D4"/>
    <w:rsid w:val="00DB7107"/>
    <w:rsid w:val="00DC0466"/>
    <w:rsid w:val="00DC239A"/>
    <w:rsid w:val="00DC2928"/>
    <w:rsid w:val="00DC5407"/>
    <w:rsid w:val="00DD04FA"/>
    <w:rsid w:val="00DD07C3"/>
    <w:rsid w:val="00DD1E8C"/>
    <w:rsid w:val="00DD2263"/>
    <w:rsid w:val="00DD2C82"/>
    <w:rsid w:val="00DD39F8"/>
    <w:rsid w:val="00DD40C5"/>
    <w:rsid w:val="00DD555E"/>
    <w:rsid w:val="00DD61D3"/>
    <w:rsid w:val="00DE0633"/>
    <w:rsid w:val="00DE33B8"/>
    <w:rsid w:val="00DE4425"/>
    <w:rsid w:val="00DE5594"/>
    <w:rsid w:val="00DF0BAB"/>
    <w:rsid w:val="00DF0EFD"/>
    <w:rsid w:val="00DF2F8C"/>
    <w:rsid w:val="00DF34D9"/>
    <w:rsid w:val="00DF4390"/>
    <w:rsid w:val="00DF4C89"/>
    <w:rsid w:val="00DF4E37"/>
    <w:rsid w:val="00DF68B4"/>
    <w:rsid w:val="00DF69D0"/>
    <w:rsid w:val="00DF7C99"/>
    <w:rsid w:val="00E00905"/>
    <w:rsid w:val="00E017E2"/>
    <w:rsid w:val="00E02D4F"/>
    <w:rsid w:val="00E02E7D"/>
    <w:rsid w:val="00E100CC"/>
    <w:rsid w:val="00E132A5"/>
    <w:rsid w:val="00E13A58"/>
    <w:rsid w:val="00E14C61"/>
    <w:rsid w:val="00E15899"/>
    <w:rsid w:val="00E1709D"/>
    <w:rsid w:val="00E1741B"/>
    <w:rsid w:val="00E265AB"/>
    <w:rsid w:val="00E2677E"/>
    <w:rsid w:val="00E271B9"/>
    <w:rsid w:val="00E27DDE"/>
    <w:rsid w:val="00E30421"/>
    <w:rsid w:val="00E30D0B"/>
    <w:rsid w:val="00E34696"/>
    <w:rsid w:val="00E35AB2"/>
    <w:rsid w:val="00E35AE3"/>
    <w:rsid w:val="00E35C83"/>
    <w:rsid w:val="00E3798C"/>
    <w:rsid w:val="00E4306A"/>
    <w:rsid w:val="00E44FF6"/>
    <w:rsid w:val="00E45BD1"/>
    <w:rsid w:val="00E45E7E"/>
    <w:rsid w:val="00E46357"/>
    <w:rsid w:val="00E46FD3"/>
    <w:rsid w:val="00E47A8A"/>
    <w:rsid w:val="00E47C2E"/>
    <w:rsid w:val="00E53D89"/>
    <w:rsid w:val="00E5447C"/>
    <w:rsid w:val="00E54BE2"/>
    <w:rsid w:val="00E55539"/>
    <w:rsid w:val="00E56866"/>
    <w:rsid w:val="00E56C1B"/>
    <w:rsid w:val="00E628AB"/>
    <w:rsid w:val="00E6751E"/>
    <w:rsid w:val="00E7177C"/>
    <w:rsid w:val="00E733DD"/>
    <w:rsid w:val="00E75812"/>
    <w:rsid w:val="00E76BEC"/>
    <w:rsid w:val="00E76D5E"/>
    <w:rsid w:val="00E77A71"/>
    <w:rsid w:val="00E82C74"/>
    <w:rsid w:val="00E830A7"/>
    <w:rsid w:val="00E83DB3"/>
    <w:rsid w:val="00E86B84"/>
    <w:rsid w:val="00E87657"/>
    <w:rsid w:val="00E87FAF"/>
    <w:rsid w:val="00E90354"/>
    <w:rsid w:val="00E92DDC"/>
    <w:rsid w:val="00E93CCC"/>
    <w:rsid w:val="00E946DB"/>
    <w:rsid w:val="00E950EB"/>
    <w:rsid w:val="00E957FE"/>
    <w:rsid w:val="00EA024B"/>
    <w:rsid w:val="00EA0503"/>
    <w:rsid w:val="00EA05AA"/>
    <w:rsid w:val="00EA2605"/>
    <w:rsid w:val="00EA3489"/>
    <w:rsid w:val="00EA36EF"/>
    <w:rsid w:val="00EA5589"/>
    <w:rsid w:val="00EA56F0"/>
    <w:rsid w:val="00EA7DAB"/>
    <w:rsid w:val="00EB7299"/>
    <w:rsid w:val="00EB7943"/>
    <w:rsid w:val="00EC0505"/>
    <w:rsid w:val="00EC25ED"/>
    <w:rsid w:val="00EC2D74"/>
    <w:rsid w:val="00EC3AE5"/>
    <w:rsid w:val="00EC3EA5"/>
    <w:rsid w:val="00EC63B9"/>
    <w:rsid w:val="00ED0762"/>
    <w:rsid w:val="00ED2C5F"/>
    <w:rsid w:val="00ED49CE"/>
    <w:rsid w:val="00ED4D56"/>
    <w:rsid w:val="00ED5306"/>
    <w:rsid w:val="00ED7186"/>
    <w:rsid w:val="00EE00DE"/>
    <w:rsid w:val="00EE0EA5"/>
    <w:rsid w:val="00EE3FB7"/>
    <w:rsid w:val="00EE41B7"/>
    <w:rsid w:val="00EE4287"/>
    <w:rsid w:val="00EE4516"/>
    <w:rsid w:val="00EE48C8"/>
    <w:rsid w:val="00EE5361"/>
    <w:rsid w:val="00EE5C27"/>
    <w:rsid w:val="00EE5C67"/>
    <w:rsid w:val="00EE5D1F"/>
    <w:rsid w:val="00EE6F0A"/>
    <w:rsid w:val="00EF12C6"/>
    <w:rsid w:val="00EF2348"/>
    <w:rsid w:val="00EF2576"/>
    <w:rsid w:val="00EF2CF3"/>
    <w:rsid w:val="00EF3882"/>
    <w:rsid w:val="00EF57F1"/>
    <w:rsid w:val="00EF58FD"/>
    <w:rsid w:val="00EF73FC"/>
    <w:rsid w:val="00EF7D6A"/>
    <w:rsid w:val="00F01B7F"/>
    <w:rsid w:val="00F071BD"/>
    <w:rsid w:val="00F075F5"/>
    <w:rsid w:val="00F079A4"/>
    <w:rsid w:val="00F132B6"/>
    <w:rsid w:val="00F1369E"/>
    <w:rsid w:val="00F14FA4"/>
    <w:rsid w:val="00F22E83"/>
    <w:rsid w:val="00F23606"/>
    <w:rsid w:val="00F245CD"/>
    <w:rsid w:val="00F26B81"/>
    <w:rsid w:val="00F2795C"/>
    <w:rsid w:val="00F27963"/>
    <w:rsid w:val="00F27B5C"/>
    <w:rsid w:val="00F315C2"/>
    <w:rsid w:val="00F33874"/>
    <w:rsid w:val="00F33BED"/>
    <w:rsid w:val="00F33CE4"/>
    <w:rsid w:val="00F352C2"/>
    <w:rsid w:val="00F3611B"/>
    <w:rsid w:val="00F36356"/>
    <w:rsid w:val="00F365F5"/>
    <w:rsid w:val="00F371CD"/>
    <w:rsid w:val="00F4197C"/>
    <w:rsid w:val="00F41D91"/>
    <w:rsid w:val="00F42045"/>
    <w:rsid w:val="00F43F3C"/>
    <w:rsid w:val="00F44E97"/>
    <w:rsid w:val="00F454BA"/>
    <w:rsid w:val="00F45CD7"/>
    <w:rsid w:val="00F46E75"/>
    <w:rsid w:val="00F47ECA"/>
    <w:rsid w:val="00F508C3"/>
    <w:rsid w:val="00F53181"/>
    <w:rsid w:val="00F60F98"/>
    <w:rsid w:val="00F618E0"/>
    <w:rsid w:val="00F61E79"/>
    <w:rsid w:val="00F62F22"/>
    <w:rsid w:val="00F64AE3"/>
    <w:rsid w:val="00F70E82"/>
    <w:rsid w:val="00F73286"/>
    <w:rsid w:val="00F74343"/>
    <w:rsid w:val="00F7451A"/>
    <w:rsid w:val="00F74B5D"/>
    <w:rsid w:val="00F74C7E"/>
    <w:rsid w:val="00F762D3"/>
    <w:rsid w:val="00F77326"/>
    <w:rsid w:val="00F77CD1"/>
    <w:rsid w:val="00F81160"/>
    <w:rsid w:val="00F834D0"/>
    <w:rsid w:val="00F83799"/>
    <w:rsid w:val="00F8397D"/>
    <w:rsid w:val="00F83AD0"/>
    <w:rsid w:val="00F8689F"/>
    <w:rsid w:val="00F90256"/>
    <w:rsid w:val="00F9112C"/>
    <w:rsid w:val="00F93EC0"/>
    <w:rsid w:val="00F94589"/>
    <w:rsid w:val="00F94A23"/>
    <w:rsid w:val="00F950B5"/>
    <w:rsid w:val="00F95970"/>
    <w:rsid w:val="00F95978"/>
    <w:rsid w:val="00F95B9C"/>
    <w:rsid w:val="00F96B34"/>
    <w:rsid w:val="00FA096C"/>
    <w:rsid w:val="00FA2230"/>
    <w:rsid w:val="00FA364C"/>
    <w:rsid w:val="00FA77E3"/>
    <w:rsid w:val="00FA7AD0"/>
    <w:rsid w:val="00FA7C68"/>
    <w:rsid w:val="00FB0FB1"/>
    <w:rsid w:val="00FB24F7"/>
    <w:rsid w:val="00FB2705"/>
    <w:rsid w:val="00FB49A1"/>
    <w:rsid w:val="00FB6068"/>
    <w:rsid w:val="00FB73C1"/>
    <w:rsid w:val="00FB74E5"/>
    <w:rsid w:val="00FC0E87"/>
    <w:rsid w:val="00FC0FB1"/>
    <w:rsid w:val="00FC12A5"/>
    <w:rsid w:val="00FC3F21"/>
    <w:rsid w:val="00FC52DA"/>
    <w:rsid w:val="00FC67AC"/>
    <w:rsid w:val="00FC6EC6"/>
    <w:rsid w:val="00FC74B6"/>
    <w:rsid w:val="00FC75D8"/>
    <w:rsid w:val="00FD13EF"/>
    <w:rsid w:val="00FD4A75"/>
    <w:rsid w:val="00FD5DC6"/>
    <w:rsid w:val="00FD68AB"/>
    <w:rsid w:val="00FD7576"/>
    <w:rsid w:val="00FD792C"/>
    <w:rsid w:val="00FE1B4D"/>
    <w:rsid w:val="00FE348E"/>
    <w:rsid w:val="00FE36B3"/>
    <w:rsid w:val="00FE3FEE"/>
    <w:rsid w:val="00FE4213"/>
    <w:rsid w:val="00FE51A5"/>
    <w:rsid w:val="00FE705E"/>
    <w:rsid w:val="00FE7C3C"/>
    <w:rsid w:val="00FF073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Title" w:qFormat="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uiPriority="99"/>
    <w:lsdException w:name="HTML Variable" w:uiPriority="99"/>
    <w:lsdException w:name="No List" w:uiPriority="99"/>
    <w:lsdException w:name="No Spacing" w:uiPriority="1"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ln">
    <w:name w:val="Normal"/>
    <w:qFormat/>
    <w:rsid w:val="004872A6"/>
    <w:rPr>
      <w:rFonts w:ascii="Times New Roman" w:eastAsia="Cambria" w:hAnsi="Times New Roman"/>
      <w:szCs w:val="24"/>
    </w:rPr>
  </w:style>
  <w:style w:type="paragraph" w:styleId="Nadpis1">
    <w:name w:val="heading 1"/>
    <w:basedOn w:val="Normln"/>
    <w:next w:val="Normln"/>
    <w:link w:val="Nadpis1Char"/>
    <w:qFormat/>
    <w:rsid w:val="004872A6"/>
    <w:pPr>
      <w:keepNext/>
      <w:spacing w:before="240" w:after="60" w:line="360" w:lineRule="auto"/>
      <w:outlineLvl w:val="0"/>
    </w:pPr>
    <w:rPr>
      <w:rFonts w:eastAsia="Times New Roman"/>
      <w:b/>
      <w:bCs/>
      <w:kern w:val="32"/>
      <w:sz w:val="32"/>
      <w:szCs w:val="32"/>
    </w:rPr>
  </w:style>
  <w:style w:type="paragraph" w:styleId="Nadpis2">
    <w:name w:val="heading 2"/>
    <w:basedOn w:val="Normln"/>
    <w:next w:val="Normln"/>
    <w:link w:val="Nadpis2Char"/>
    <w:qFormat/>
    <w:rsid w:val="004872A6"/>
    <w:pPr>
      <w:keepNext/>
      <w:keepLines/>
      <w:spacing w:before="200"/>
      <w:outlineLvl w:val="1"/>
    </w:pPr>
    <w:rPr>
      <w:rFonts w:eastAsia="Times New Roman"/>
      <w:b/>
      <w:bCs/>
      <w:i/>
      <w:color w:val="000000"/>
      <w:sz w:val="28"/>
      <w:szCs w:val="26"/>
    </w:rPr>
  </w:style>
  <w:style w:type="paragraph" w:styleId="Nadpis3">
    <w:name w:val="heading 3"/>
    <w:basedOn w:val="Normln"/>
    <w:next w:val="Normln"/>
    <w:link w:val="Nadpis3Char"/>
    <w:qFormat/>
    <w:rsid w:val="00007D50"/>
    <w:pPr>
      <w:keepNext/>
      <w:keepLines/>
      <w:spacing w:before="200"/>
      <w:outlineLvl w:val="2"/>
    </w:pPr>
    <w:rPr>
      <w:rFonts w:ascii="Cambria" w:eastAsia="Times New Roman" w:hAnsi="Cambria"/>
      <w:b/>
      <w:bCs/>
      <w:color w:val="DDDDDD"/>
    </w:rPr>
  </w:style>
  <w:style w:type="paragraph" w:styleId="Nadpis4">
    <w:name w:val="heading 4"/>
    <w:basedOn w:val="Normln"/>
    <w:next w:val="Normln"/>
    <w:link w:val="Nadpis4Char"/>
    <w:qFormat/>
    <w:rsid w:val="00B0252E"/>
    <w:pPr>
      <w:keepNext/>
      <w:keepLines/>
      <w:spacing w:before="200"/>
      <w:outlineLvl w:val="3"/>
    </w:pPr>
    <w:rPr>
      <w:rFonts w:ascii="Cambria" w:eastAsia="Times New Roman" w:hAnsi="Cambria"/>
      <w:b/>
      <w:bCs/>
      <w:i/>
      <w:iCs/>
      <w:color w:val="DDDDDD"/>
    </w:rPr>
  </w:style>
  <w:style w:type="paragraph" w:styleId="Nadpis5">
    <w:name w:val="heading 5"/>
    <w:basedOn w:val="Normln"/>
    <w:next w:val="Normln"/>
    <w:link w:val="Nadpis5Char"/>
    <w:unhideWhenUsed/>
    <w:qFormat/>
    <w:rsid w:val="005161A9"/>
    <w:pPr>
      <w:spacing w:before="240" w:after="60"/>
      <w:outlineLvl w:val="4"/>
    </w:pPr>
    <w:rPr>
      <w:rFonts w:ascii="Calibri" w:eastAsia="Times New Roman" w:hAnsi="Calibri"/>
      <w:b/>
      <w:bCs/>
      <w:i/>
      <w:iCs/>
      <w:sz w:val="26"/>
      <w:szCs w:val="26"/>
    </w:rPr>
  </w:style>
  <w:style w:type="paragraph" w:styleId="Nadpis6">
    <w:name w:val="heading 6"/>
    <w:basedOn w:val="Normln"/>
    <w:next w:val="Normln"/>
    <w:link w:val="Nadpis6Char"/>
    <w:qFormat/>
    <w:rsid w:val="00DD07C3"/>
    <w:pPr>
      <w:tabs>
        <w:tab w:val="num" w:pos="1152"/>
      </w:tabs>
      <w:spacing w:before="240" w:after="60" w:line="312" w:lineRule="auto"/>
      <w:ind w:left="1152" w:hanging="1152"/>
      <w:jc w:val="both"/>
      <w:outlineLvl w:val="5"/>
    </w:pPr>
    <w:rPr>
      <w:rFonts w:eastAsia="Times New Roman"/>
      <w:b/>
      <w:bCs/>
      <w:sz w:val="22"/>
      <w:szCs w:val="22"/>
    </w:rPr>
  </w:style>
  <w:style w:type="paragraph" w:styleId="Nadpis7">
    <w:name w:val="heading 7"/>
    <w:basedOn w:val="Normln"/>
    <w:next w:val="Normln"/>
    <w:link w:val="Nadpis7Char"/>
    <w:qFormat/>
    <w:rsid w:val="00B0252E"/>
    <w:pPr>
      <w:keepNext/>
      <w:keepLines/>
      <w:spacing w:before="200"/>
      <w:outlineLvl w:val="6"/>
    </w:pPr>
    <w:rPr>
      <w:rFonts w:ascii="Cambria" w:eastAsia="Times New Roman" w:hAnsi="Cambria"/>
      <w:i/>
      <w:iCs/>
      <w:color w:val="404040"/>
    </w:rPr>
  </w:style>
  <w:style w:type="paragraph" w:styleId="Nadpis8">
    <w:name w:val="heading 8"/>
    <w:basedOn w:val="Normln"/>
    <w:next w:val="Normln"/>
    <w:link w:val="Nadpis8Char"/>
    <w:qFormat/>
    <w:rsid w:val="00DD07C3"/>
    <w:pPr>
      <w:tabs>
        <w:tab w:val="num" w:pos="1440"/>
      </w:tabs>
      <w:spacing w:before="240" w:after="60" w:line="312" w:lineRule="auto"/>
      <w:ind w:left="1440" w:hanging="1440"/>
      <w:jc w:val="both"/>
      <w:outlineLvl w:val="7"/>
    </w:pPr>
    <w:rPr>
      <w:rFonts w:eastAsia="Times New Roman"/>
      <w:i/>
      <w:iCs/>
      <w:sz w:val="24"/>
    </w:rPr>
  </w:style>
  <w:style w:type="paragraph" w:styleId="Nadpis9">
    <w:name w:val="heading 9"/>
    <w:basedOn w:val="Normln"/>
    <w:next w:val="Normln"/>
    <w:link w:val="Nadpis9Char"/>
    <w:qFormat/>
    <w:rsid w:val="00DD07C3"/>
    <w:pPr>
      <w:tabs>
        <w:tab w:val="num" w:pos="1584"/>
      </w:tabs>
      <w:spacing w:before="240" w:after="60" w:line="312" w:lineRule="auto"/>
      <w:ind w:left="1584" w:hanging="1584"/>
      <w:jc w:val="both"/>
      <w:outlineLvl w:val="8"/>
    </w:pPr>
    <w:rPr>
      <w:rFonts w:ascii="Arial" w:eastAsia="Times New Roman"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872A6"/>
    <w:rPr>
      <w:rFonts w:ascii="Times New Roman" w:eastAsia="Times New Roman" w:hAnsi="Times New Roman" w:cs="Times New Roman"/>
      <w:b/>
      <w:bCs/>
      <w:kern w:val="32"/>
      <w:sz w:val="32"/>
      <w:szCs w:val="32"/>
      <w:lang w:eastAsia="cs-CZ"/>
    </w:rPr>
  </w:style>
  <w:style w:type="character" w:customStyle="1" w:styleId="Nadpis2Char">
    <w:name w:val="Nadpis 2 Char"/>
    <w:basedOn w:val="Standardnpsmoodstavce"/>
    <w:link w:val="Nadpis2"/>
    <w:rsid w:val="004872A6"/>
    <w:rPr>
      <w:rFonts w:ascii="Times New Roman" w:eastAsia="Times New Roman" w:hAnsi="Times New Roman" w:cs="Times New Roman"/>
      <w:b/>
      <w:bCs/>
      <w:i/>
      <w:color w:val="000000"/>
      <w:sz w:val="28"/>
      <w:szCs w:val="26"/>
      <w:lang w:eastAsia="cs-CZ"/>
    </w:rPr>
  </w:style>
  <w:style w:type="character" w:customStyle="1" w:styleId="Nadpis3Char">
    <w:name w:val="Nadpis 3 Char"/>
    <w:basedOn w:val="Standardnpsmoodstavce"/>
    <w:link w:val="Nadpis3"/>
    <w:rsid w:val="00007D50"/>
    <w:rPr>
      <w:rFonts w:ascii="Cambria" w:eastAsia="Times New Roman" w:hAnsi="Cambria" w:cs="Times New Roman"/>
      <w:b/>
      <w:bCs/>
      <w:color w:val="DDDDDD"/>
      <w:sz w:val="20"/>
      <w:szCs w:val="24"/>
      <w:lang w:eastAsia="cs-CZ"/>
    </w:rPr>
  </w:style>
  <w:style w:type="character" w:customStyle="1" w:styleId="Nadpis4Char">
    <w:name w:val="Nadpis 4 Char"/>
    <w:basedOn w:val="Standardnpsmoodstavce"/>
    <w:link w:val="Nadpis4"/>
    <w:rsid w:val="00B0252E"/>
    <w:rPr>
      <w:rFonts w:ascii="Cambria" w:eastAsia="Times New Roman" w:hAnsi="Cambria" w:cs="Times New Roman"/>
      <w:b/>
      <w:bCs/>
      <w:i/>
      <w:iCs/>
      <w:color w:val="DDDDDD"/>
      <w:sz w:val="20"/>
      <w:szCs w:val="24"/>
      <w:lang w:eastAsia="cs-CZ"/>
    </w:rPr>
  </w:style>
  <w:style w:type="character" w:customStyle="1" w:styleId="Nadpis5Char">
    <w:name w:val="Nadpis 5 Char"/>
    <w:basedOn w:val="Standardnpsmoodstavce"/>
    <w:link w:val="Nadpis5"/>
    <w:semiHidden/>
    <w:rsid w:val="005161A9"/>
    <w:rPr>
      <w:rFonts w:ascii="Calibri" w:eastAsia="Times New Roman" w:hAnsi="Calibri" w:cs="Times New Roman"/>
      <w:b/>
      <w:bCs/>
      <w:i/>
      <w:iCs/>
      <w:sz w:val="26"/>
      <w:szCs w:val="26"/>
    </w:rPr>
  </w:style>
  <w:style w:type="character" w:customStyle="1" w:styleId="Nadpis7Char">
    <w:name w:val="Nadpis 7 Char"/>
    <w:basedOn w:val="Standardnpsmoodstavce"/>
    <w:link w:val="Nadpis7"/>
    <w:rsid w:val="00B0252E"/>
    <w:rPr>
      <w:rFonts w:ascii="Cambria" w:eastAsia="Times New Roman" w:hAnsi="Cambria" w:cs="Times New Roman"/>
      <w:i/>
      <w:iCs/>
      <w:color w:val="404040"/>
      <w:sz w:val="20"/>
      <w:szCs w:val="24"/>
      <w:lang w:eastAsia="cs-CZ"/>
    </w:rPr>
  </w:style>
  <w:style w:type="paragraph" w:styleId="Zpat">
    <w:name w:val="footer"/>
    <w:basedOn w:val="Normln"/>
    <w:link w:val="ZpatChar"/>
    <w:uiPriority w:val="99"/>
    <w:rsid w:val="004872A6"/>
    <w:pPr>
      <w:tabs>
        <w:tab w:val="center" w:pos="4153"/>
        <w:tab w:val="right" w:pos="8306"/>
      </w:tabs>
    </w:pPr>
    <w:rPr>
      <w:sz w:val="24"/>
    </w:rPr>
  </w:style>
  <w:style w:type="character" w:customStyle="1" w:styleId="ZpatChar">
    <w:name w:val="Zápatí Char"/>
    <w:basedOn w:val="Standardnpsmoodstavce"/>
    <w:link w:val="Zpat"/>
    <w:uiPriority w:val="99"/>
    <w:rsid w:val="004872A6"/>
    <w:rPr>
      <w:rFonts w:ascii="Times New Roman" w:eastAsia="Cambria" w:hAnsi="Times New Roman" w:cs="Times New Roman"/>
      <w:sz w:val="24"/>
      <w:szCs w:val="24"/>
      <w:lang w:eastAsia="cs-CZ"/>
    </w:rPr>
  </w:style>
  <w:style w:type="paragraph" w:customStyle="1" w:styleId="Default">
    <w:name w:val="Default"/>
    <w:rsid w:val="004872A6"/>
    <w:pPr>
      <w:widowControl w:val="0"/>
      <w:autoSpaceDE w:val="0"/>
      <w:autoSpaceDN w:val="0"/>
      <w:adjustRightInd w:val="0"/>
    </w:pPr>
    <w:rPr>
      <w:rFonts w:ascii="Times New Roman" w:eastAsia="Cambria" w:hAnsi="Times New Roman"/>
      <w:color w:val="000000"/>
      <w:sz w:val="24"/>
      <w:szCs w:val="24"/>
      <w:lang w:val="en-US" w:eastAsia="en-US"/>
    </w:rPr>
  </w:style>
  <w:style w:type="paragraph" w:styleId="Textpoznpodarou">
    <w:name w:val="footnote text"/>
    <w:basedOn w:val="Normln"/>
    <w:link w:val="TextpoznpodarouChar"/>
    <w:uiPriority w:val="99"/>
    <w:rsid w:val="004872A6"/>
    <w:rPr>
      <w:sz w:val="24"/>
    </w:rPr>
  </w:style>
  <w:style w:type="character" w:customStyle="1" w:styleId="TextpoznpodarouChar">
    <w:name w:val="Text pozn. pod čarou Char"/>
    <w:basedOn w:val="Standardnpsmoodstavce"/>
    <w:link w:val="Textpoznpodarou"/>
    <w:uiPriority w:val="99"/>
    <w:rsid w:val="004872A6"/>
    <w:rPr>
      <w:rFonts w:ascii="Times New Roman" w:eastAsia="Cambria" w:hAnsi="Times New Roman" w:cs="Times New Roman"/>
      <w:sz w:val="24"/>
      <w:szCs w:val="24"/>
      <w:lang w:eastAsia="cs-CZ"/>
    </w:rPr>
  </w:style>
  <w:style w:type="character" w:styleId="Znakapoznpodarou">
    <w:name w:val="footnote reference"/>
    <w:uiPriority w:val="99"/>
    <w:rsid w:val="004872A6"/>
    <w:rPr>
      <w:vertAlign w:val="superscript"/>
    </w:rPr>
  </w:style>
  <w:style w:type="paragraph" w:styleId="Obsah1">
    <w:name w:val="toc 1"/>
    <w:basedOn w:val="Normln"/>
    <w:next w:val="Normln"/>
    <w:autoRedefine/>
    <w:uiPriority w:val="39"/>
    <w:rsid w:val="004872A6"/>
    <w:pPr>
      <w:spacing w:line="276" w:lineRule="auto"/>
      <w:contextualSpacing/>
      <w:jc w:val="both"/>
    </w:pPr>
  </w:style>
  <w:style w:type="paragraph" w:styleId="Obsah2">
    <w:name w:val="toc 2"/>
    <w:basedOn w:val="Normln"/>
    <w:next w:val="Normln"/>
    <w:autoRedefine/>
    <w:uiPriority w:val="39"/>
    <w:rsid w:val="004872A6"/>
    <w:pPr>
      <w:ind w:left="240"/>
    </w:pPr>
  </w:style>
  <w:style w:type="paragraph" w:styleId="Normlnweb">
    <w:name w:val="Normal (Web)"/>
    <w:basedOn w:val="Normln"/>
    <w:uiPriority w:val="99"/>
    <w:rsid w:val="004872A6"/>
    <w:pPr>
      <w:spacing w:before="100" w:beforeAutospacing="1" w:after="100" w:afterAutospacing="1"/>
    </w:pPr>
    <w:rPr>
      <w:rFonts w:eastAsia="Times New Roman"/>
      <w:lang w:val="en-US"/>
    </w:rPr>
  </w:style>
  <w:style w:type="character" w:styleId="Hypertextovodkaz">
    <w:name w:val="Hyperlink"/>
    <w:uiPriority w:val="99"/>
    <w:rsid w:val="004872A6"/>
    <w:rPr>
      <w:color w:val="0000FF"/>
      <w:u w:val="single"/>
    </w:rPr>
  </w:style>
  <w:style w:type="paragraph" w:styleId="Odstavecseseznamem">
    <w:name w:val="List Paragraph"/>
    <w:basedOn w:val="Normln"/>
    <w:qFormat/>
    <w:rsid w:val="004872A6"/>
    <w:pPr>
      <w:spacing w:after="200" w:line="276" w:lineRule="auto"/>
      <w:ind w:left="720"/>
      <w:contextualSpacing/>
    </w:pPr>
    <w:rPr>
      <w:rFonts w:ascii="Calibri" w:eastAsia="Calibri" w:hAnsi="Calibri"/>
      <w:sz w:val="22"/>
      <w:szCs w:val="22"/>
      <w:lang w:eastAsia="en-US"/>
    </w:rPr>
  </w:style>
  <w:style w:type="paragraph" w:styleId="Zkladntext">
    <w:name w:val="Body Text"/>
    <w:basedOn w:val="Normln"/>
    <w:link w:val="ZkladntextChar"/>
    <w:rsid w:val="004872A6"/>
    <w:pPr>
      <w:widowControl w:val="0"/>
      <w:autoSpaceDE w:val="0"/>
      <w:autoSpaceDN w:val="0"/>
    </w:pPr>
    <w:rPr>
      <w:rFonts w:eastAsia="Times New Roman"/>
      <w:color w:val="000000"/>
      <w:sz w:val="24"/>
    </w:rPr>
  </w:style>
  <w:style w:type="character" w:customStyle="1" w:styleId="ZkladntextChar">
    <w:name w:val="Základní text Char"/>
    <w:basedOn w:val="Standardnpsmoodstavce"/>
    <w:link w:val="Zkladntext"/>
    <w:rsid w:val="004872A6"/>
    <w:rPr>
      <w:rFonts w:ascii="Times New Roman" w:eastAsia="Times New Roman" w:hAnsi="Times New Roman" w:cs="Times New Roman"/>
      <w:color w:val="000000"/>
      <w:sz w:val="24"/>
      <w:szCs w:val="24"/>
      <w:lang w:eastAsia="cs-CZ"/>
    </w:rPr>
  </w:style>
  <w:style w:type="paragraph" w:customStyle="1" w:styleId="12tim-p">
    <w:name w:val="12tim-p"/>
    <w:basedOn w:val="Normln"/>
    <w:rsid w:val="004872A6"/>
    <w:pPr>
      <w:widowControl w:val="0"/>
      <w:autoSpaceDE w:val="0"/>
      <w:autoSpaceDN w:val="0"/>
    </w:pPr>
    <w:rPr>
      <w:rFonts w:eastAsia="Times New Roman"/>
      <w:sz w:val="24"/>
    </w:rPr>
  </w:style>
  <w:style w:type="character" w:customStyle="1" w:styleId="clanadpis1">
    <w:name w:val="clanadpis1"/>
    <w:basedOn w:val="Standardnpsmoodstavce"/>
    <w:rsid w:val="004872A6"/>
    <w:rPr>
      <w:rFonts w:ascii="Arial" w:hAnsi="Arial" w:cs="Arial"/>
      <w:b/>
      <w:bCs/>
      <w:color w:val="000000"/>
      <w:sz w:val="23"/>
      <w:szCs w:val="23"/>
    </w:rPr>
  </w:style>
  <w:style w:type="paragraph" w:styleId="Zkladntextodsazen">
    <w:name w:val="Body Text Indent"/>
    <w:basedOn w:val="Normln"/>
    <w:link w:val="ZkladntextodsazenChar"/>
    <w:rsid w:val="004872A6"/>
    <w:pPr>
      <w:spacing w:after="120"/>
      <w:ind w:left="283"/>
    </w:pPr>
  </w:style>
  <w:style w:type="character" w:customStyle="1" w:styleId="ZkladntextodsazenChar">
    <w:name w:val="Základní text odsazený Char"/>
    <w:basedOn w:val="Standardnpsmoodstavce"/>
    <w:link w:val="Zkladntextodsazen"/>
    <w:rsid w:val="004872A6"/>
    <w:rPr>
      <w:rFonts w:ascii="Times New Roman" w:eastAsia="Cambria" w:hAnsi="Times New Roman" w:cs="Times New Roman"/>
      <w:sz w:val="20"/>
      <w:szCs w:val="24"/>
      <w:lang w:eastAsia="cs-CZ"/>
    </w:rPr>
  </w:style>
  <w:style w:type="character" w:customStyle="1" w:styleId="apple-converted-space">
    <w:name w:val="apple-converted-space"/>
    <w:basedOn w:val="Standardnpsmoodstavce"/>
    <w:rsid w:val="00064585"/>
  </w:style>
  <w:style w:type="character" w:styleId="Zvraznn">
    <w:name w:val="Emphasis"/>
    <w:basedOn w:val="Standardnpsmoodstavce"/>
    <w:uiPriority w:val="20"/>
    <w:qFormat/>
    <w:rsid w:val="00064585"/>
    <w:rPr>
      <w:i/>
      <w:iCs/>
    </w:rPr>
  </w:style>
  <w:style w:type="character" w:styleId="Siln">
    <w:name w:val="Strong"/>
    <w:basedOn w:val="Standardnpsmoodstavce"/>
    <w:uiPriority w:val="22"/>
    <w:qFormat/>
    <w:rsid w:val="007C7234"/>
    <w:rPr>
      <w:b/>
      <w:bCs/>
    </w:rPr>
  </w:style>
  <w:style w:type="paragraph" w:customStyle="1" w:styleId="go">
    <w:name w:val="go"/>
    <w:basedOn w:val="Normln"/>
    <w:rsid w:val="008101F2"/>
    <w:pPr>
      <w:spacing w:before="100" w:beforeAutospacing="1" w:after="100" w:afterAutospacing="1"/>
    </w:pPr>
    <w:rPr>
      <w:rFonts w:eastAsia="Times New Roman"/>
      <w:sz w:val="24"/>
    </w:rPr>
  </w:style>
  <w:style w:type="character" w:styleId="PromnnHTML">
    <w:name w:val="HTML Variable"/>
    <w:basedOn w:val="Standardnpsmoodstavce"/>
    <w:uiPriority w:val="99"/>
    <w:rsid w:val="008101F2"/>
    <w:rPr>
      <w:i/>
      <w:iCs/>
    </w:rPr>
  </w:style>
  <w:style w:type="paragraph" w:styleId="Obsah3">
    <w:name w:val="toc 3"/>
    <w:basedOn w:val="Normln"/>
    <w:next w:val="Normln"/>
    <w:autoRedefine/>
    <w:uiPriority w:val="39"/>
    <w:rsid w:val="005B59F6"/>
    <w:pPr>
      <w:spacing w:after="100"/>
      <w:ind w:left="400"/>
    </w:pPr>
  </w:style>
  <w:style w:type="paragraph" w:styleId="FormtovanvHTML">
    <w:name w:val="HTML Preformatted"/>
    <w:basedOn w:val="Normln"/>
    <w:link w:val="FormtovanvHTMLChar"/>
    <w:uiPriority w:val="99"/>
    <w:rsid w:val="00BF2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rPr>
  </w:style>
  <w:style w:type="character" w:customStyle="1" w:styleId="FormtovanvHTMLChar">
    <w:name w:val="Formátovaný v HTML Char"/>
    <w:basedOn w:val="Standardnpsmoodstavce"/>
    <w:link w:val="FormtovanvHTML"/>
    <w:uiPriority w:val="99"/>
    <w:rsid w:val="00BF25BA"/>
    <w:rPr>
      <w:rFonts w:ascii="Courier New" w:eastAsia="Times New Roman" w:hAnsi="Courier New" w:cs="Courier New"/>
      <w:sz w:val="20"/>
      <w:szCs w:val="20"/>
      <w:lang w:eastAsia="cs-CZ"/>
    </w:rPr>
  </w:style>
  <w:style w:type="paragraph" w:customStyle="1" w:styleId="Zkladntext21">
    <w:name w:val="Základní text 21"/>
    <w:basedOn w:val="Normln"/>
    <w:rsid w:val="004260E1"/>
    <w:pPr>
      <w:widowControl w:val="0"/>
      <w:suppressAutoHyphens/>
      <w:jc w:val="both"/>
    </w:pPr>
    <w:rPr>
      <w:rFonts w:ascii="Nimbus Roman No9 L" w:eastAsia="DejaVu Sans" w:hAnsi="Nimbus Roman No9 L"/>
      <w:kern w:val="2"/>
      <w:sz w:val="24"/>
      <w:lang w:eastAsia="en-US"/>
    </w:rPr>
  </w:style>
  <w:style w:type="paragraph" w:styleId="Textkomente">
    <w:name w:val="annotation text"/>
    <w:basedOn w:val="Normln"/>
    <w:link w:val="TextkomenteChar"/>
    <w:rsid w:val="00D355EE"/>
    <w:pPr>
      <w:spacing w:after="200"/>
      <w:jc w:val="both"/>
    </w:pPr>
    <w:rPr>
      <w:rFonts w:eastAsia="Calibri"/>
      <w:szCs w:val="20"/>
      <w:lang w:eastAsia="en-US"/>
    </w:rPr>
  </w:style>
  <w:style w:type="character" w:customStyle="1" w:styleId="TextkomenteChar">
    <w:name w:val="Text komentáře Char"/>
    <w:basedOn w:val="Standardnpsmoodstavce"/>
    <w:link w:val="Textkomente"/>
    <w:rsid w:val="00D355EE"/>
    <w:rPr>
      <w:rFonts w:ascii="Times New Roman" w:eastAsia="Calibri" w:hAnsi="Times New Roman" w:cs="Times New Roman"/>
      <w:sz w:val="20"/>
      <w:szCs w:val="20"/>
    </w:rPr>
  </w:style>
  <w:style w:type="character" w:styleId="Odkaznakoment">
    <w:name w:val="annotation reference"/>
    <w:rsid w:val="00D355EE"/>
    <w:rPr>
      <w:sz w:val="16"/>
      <w:szCs w:val="16"/>
    </w:rPr>
  </w:style>
  <w:style w:type="paragraph" w:styleId="Textbubliny">
    <w:name w:val="Balloon Text"/>
    <w:basedOn w:val="Normln"/>
    <w:link w:val="TextbublinyChar"/>
    <w:rsid w:val="00D355EE"/>
    <w:rPr>
      <w:rFonts w:ascii="Tahoma" w:hAnsi="Tahoma" w:cs="Tahoma"/>
      <w:sz w:val="16"/>
      <w:szCs w:val="16"/>
    </w:rPr>
  </w:style>
  <w:style w:type="character" w:customStyle="1" w:styleId="TextbublinyChar">
    <w:name w:val="Text bubliny Char"/>
    <w:basedOn w:val="Standardnpsmoodstavce"/>
    <w:link w:val="Textbubliny"/>
    <w:rsid w:val="00D355EE"/>
    <w:rPr>
      <w:rFonts w:ascii="Tahoma" w:eastAsia="Cambria" w:hAnsi="Tahoma" w:cs="Tahoma"/>
      <w:sz w:val="16"/>
      <w:szCs w:val="16"/>
      <w:lang w:eastAsia="cs-CZ"/>
    </w:rPr>
  </w:style>
  <w:style w:type="character" w:customStyle="1" w:styleId="bbtext">
    <w:name w:val="bbtext"/>
    <w:basedOn w:val="Standardnpsmoodstavce"/>
    <w:rsid w:val="0016207B"/>
  </w:style>
  <w:style w:type="table" w:styleId="Mkatabulky">
    <w:name w:val="Table Grid"/>
    <w:basedOn w:val="Normlntabulka"/>
    <w:rsid w:val="00CC7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rsid w:val="00202927"/>
    <w:pPr>
      <w:tabs>
        <w:tab w:val="center" w:pos="4536"/>
        <w:tab w:val="right" w:pos="9072"/>
      </w:tabs>
    </w:pPr>
  </w:style>
  <w:style w:type="character" w:customStyle="1" w:styleId="ZhlavChar">
    <w:name w:val="Záhlaví Char"/>
    <w:basedOn w:val="Standardnpsmoodstavce"/>
    <w:link w:val="Zhlav"/>
    <w:rsid w:val="00202927"/>
    <w:rPr>
      <w:rFonts w:ascii="Times New Roman" w:eastAsia="Cambria" w:hAnsi="Times New Roman" w:cs="Times New Roman"/>
      <w:sz w:val="20"/>
      <w:szCs w:val="24"/>
      <w:lang w:eastAsia="cs-CZ"/>
    </w:rPr>
  </w:style>
  <w:style w:type="character" w:styleId="CittHTML">
    <w:name w:val="HTML Cite"/>
    <w:basedOn w:val="Standardnpsmoodstavce"/>
    <w:rsid w:val="00D43F5C"/>
    <w:rPr>
      <w:i/>
      <w:iCs/>
    </w:rPr>
  </w:style>
  <w:style w:type="character" w:customStyle="1" w:styleId="b">
    <w:name w:val="b"/>
    <w:basedOn w:val="Standardnpsmoodstavce"/>
    <w:rsid w:val="00DC0466"/>
  </w:style>
  <w:style w:type="paragraph" w:styleId="Titulek">
    <w:name w:val="caption"/>
    <w:basedOn w:val="Normln"/>
    <w:next w:val="Normln"/>
    <w:qFormat/>
    <w:rsid w:val="0031716A"/>
    <w:rPr>
      <w:b/>
      <w:bCs/>
      <w:szCs w:val="20"/>
    </w:rPr>
  </w:style>
  <w:style w:type="paragraph" w:styleId="Seznamobrzk">
    <w:name w:val="table of figures"/>
    <w:basedOn w:val="Normln"/>
    <w:next w:val="Normln"/>
    <w:uiPriority w:val="99"/>
    <w:rsid w:val="0031716A"/>
    <w:pPr>
      <w:ind w:left="480" w:hanging="480"/>
    </w:pPr>
    <w:rPr>
      <w:rFonts w:ascii="Cambria" w:hAnsi="Cambria"/>
      <w:caps/>
      <w:szCs w:val="20"/>
    </w:rPr>
  </w:style>
  <w:style w:type="paragraph" w:styleId="Pedmtkomente">
    <w:name w:val="annotation subject"/>
    <w:basedOn w:val="Textkomente"/>
    <w:next w:val="Textkomente"/>
    <w:link w:val="PedmtkomenteChar"/>
    <w:rsid w:val="00E35C83"/>
    <w:pPr>
      <w:spacing w:after="0"/>
      <w:jc w:val="left"/>
    </w:pPr>
    <w:rPr>
      <w:rFonts w:eastAsia="Cambria"/>
      <w:b/>
      <w:bCs/>
      <w:lang w:eastAsia="cs-CZ"/>
    </w:rPr>
  </w:style>
  <w:style w:type="character" w:customStyle="1" w:styleId="PedmtkomenteChar">
    <w:name w:val="Předmět komentáře Char"/>
    <w:basedOn w:val="TextkomenteChar"/>
    <w:link w:val="Pedmtkomente"/>
    <w:rsid w:val="00E35C83"/>
    <w:rPr>
      <w:rFonts w:ascii="Times New Roman" w:eastAsia="Cambria" w:hAnsi="Times New Roman" w:cs="Times New Roman"/>
      <w:b/>
      <w:bCs/>
      <w:sz w:val="20"/>
      <w:szCs w:val="20"/>
    </w:rPr>
  </w:style>
  <w:style w:type="paragraph" w:styleId="Bezmezer">
    <w:name w:val="No Spacing"/>
    <w:uiPriority w:val="1"/>
    <w:qFormat/>
    <w:rsid w:val="00B55A45"/>
    <w:rPr>
      <w:sz w:val="22"/>
      <w:szCs w:val="22"/>
      <w:lang w:eastAsia="en-US"/>
    </w:rPr>
  </w:style>
  <w:style w:type="character" w:customStyle="1" w:styleId="nolink">
    <w:name w:val="nolink"/>
    <w:basedOn w:val="Standardnpsmoodstavce"/>
    <w:rsid w:val="00B936C4"/>
  </w:style>
  <w:style w:type="character" w:customStyle="1" w:styleId="ependbox">
    <w:name w:val="ep_endbox"/>
    <w:basedOn w:val="Standardnpsmoodstavce"/>
    <w:rsid w:val="00693401"/>
  </w:style>
  <w:style w:type="paragraph" w:styleId="Nadpisobsahu">
    <w:name w:val="TOC Heading"/>
    <w:basedOn w:val="Nadpis1"/>
    <w:next w:val="Normln"/>
    <w:uiPriority w:val="39"/>
    <w:unhideWhenUsed/>
    <w:qFormat/>
    <w:rsid w:val="00863197"/>
    <w:pPr>
      <w:keepLines/>
      <w:spacing w:before="480" w:after="0" w:line="276" w:lineRule="auto"/>
      <w:outlineLvl w:val="9"/>
    </w:pPr>
    <w:rPr>
      <w:rFonts w:ascii="Cambria" w:eastAsia="Cambria" w:hAnsi="Cambria"/>
      <w:color w:val="365F91"/>
      <w:kern w:val="0"/>
      <w:sz w:val="28"/>
      <w:szCs w:val="28"/>
      <w:lang w:eastAsia="en-US"/>
    </w:rPr>
  </w:style>
  <w:style w:type="paragraph" w:customStyle="1" w:styleId="j">
    <w:name w:val="j"/>
    <w:basedOn w:val="Normln"/>
    <w:rsid w:val="00071E67"/>
    <w:pPr>
      <w:spacing w:before="100" w:beforeAutospacing="1" w:after="100" w:afterAutospacing="1"/>
    </w:pPr>
    <w:rPr>
      <w:rFonts w:eastAsia="Times New Roman"/>
      <w:sz w:val="24"/>
    </w:rPr>
  </w:style>
  <w:style w:type="character" w:customStyle="1" w:styleId="Nadpis6Char">
    <w:name w:val="Nadpis 6 Char"/>
    <w:basedOn w:val="Standardnpsmoodstavce"/>
    <w:link w:val="Nadpis6"/>
    <w:rsid w:val="00DD07C3"/>
    <w:rPr>
      <w:rFonts w:ascii="Times New Roman" w:eastAsia="Times New Roman" w:hAnsi="Times New Roman"/>
      <w:b/>
      <w:bCs/>
      <w:sz w:val="22"/>
      <w:szCs w:val="22"/>
    </w:rPr>
  </w:style>
  <w:style w:type="character" w:customStyle="1" w:styleId="Nadpis8Char">
    <w:name w:val="Nadpis 8 Char"/>
    <w:basedOn w:val="Standardnpsmoodstavce"/>
    <w:link w:val="Nadpis8"/>
    <w:rsid w:val="00DD07C3"/>
    <w:rPr>
      <w:rFonts w:ascii="Times New Roman" w:eastAsia="Times New Roman" w:hAnsi="Times New Roman"/>
      <w:i/>
      <w:iCs/>
      <w:sz w:val="24"/>
      <w:szCs w:val="24"/>
    </w:rPr>
  </w:style>
  <w:style w:type="character" w:customStyle="1" w:styleId="Nadpis9Char">
    <w:name w:val="Nadpis 9 Char"/>
    <w:basedOn w:val="Standardnpsmoodstavce"/>
    <w:link w:val="Nadpis9"/>
    <w:rsid w:val="00DD07C3"/>
    <w:rPr>
      <w:rFonts w:ascii="Arial" w:eastAsia="Times New Roman" w:hAnsi="Arial" w:cs="Arial"/>
      <w:sz w:val="22"/>
      <w:szCs w:val="22"/>
    </w:rPr>
  </w:style>
  <w:style w:type="paragraph" w:customStyle="1" w:styleId="01Odstavec">
    <w:name w:val="01_Odstavec"/>
    <w:basedOn w:val="Normln"/>
    <w:link w:val="01OdstavecChar"/>
    <w:rsid w:val="00DD07C3"/>
    <w:pPr>
      <w:spacing w:after="120" w:line="288" w:lineRule="auto"/>
      <w:jc w:val="both"/>
    </w:pPr>
    <w:rPr>
      <w:rFonts w:ascii="Garamond" w:eastAsia="Times New Roman" w:hAnsi="Garamond"/>
      <w:sz w:val="24"/>
    </w:rPr>
  </w:style>
  <w:style w:type="paragraph" w:customStyle="1" w:styleId="10Nadpis1">
    <w:name w:val="10_Nadpis 1"/>
    <w:basedOn w:val="Nadpis1"/>
    <w:next w:val="01Odstavec"/>
    <w:rsid w:val="00DD07C3"/>
    <w:pPr>
      <w:numPr>
        <w:numId w:val="24"/>
      </w:numPr>
      <w:spacing w:line="288" w:lineRule="auto"/>
      <w:jc w:val="both"/>
    </w:pPr>
    <w:rPr>
      <w:rFonts w:ascii="Garamond" w:hAnsi="Garamond" w:cs="Arial"/>
      <w:sz w:val="28"/>
    </w:rPr>
  </w:style>
  <w:style w:type="paragraph" w:customStyle="1" w:styleId="11Nadpis2">
    <w:name w:val="11_Nadpis 2"/>
    <w:basedOn w:val="Nadpis2"/>
    <w:next w:val="01Odstavec"/>
    <w:rsid w:val="00DD07C3"/>
    <w:pPr>
      <w:keepLines w:val="0"/>
      <w:numPr>
        <w:ilvl w:val="1"/>
        <w:numId w:val="24"/>
      </w:numPr>
      <w:spacing w:before="240" w:after="60" w:line="288" w:lineRule="auto"/>
    </w:pPr>
    <w:rPr>
      <w:rFonts w:ascii="Garamond" w:hAnsi="Garamond"/>
      <w:i w:val="0"/>
      <w:color w:val="auto"/>
      <w:sz w:val="24"/>
      <w:szCs w:val="20"/>
    </w:rPr>
  </w:style>
  <w:style w:type="paragraph" w:customStyle="1" w:styleId="13Nadpis4">
    <w:name w:val="13_Nadpis 4"/>
    <w:basedOn w:val="Nadpis4"/>
    <w:next w:val="01Odstavec"/>
    <w:link w:val="13Nadpis4Char"/>
    <w:rsid w:val="00DD07C3"/>
    <w:pPr>
      <w:keepLines w:val="0"/>
      <w:numPr>
        <w:numId w:val="23"/>
      </w:numPr>
      <w:tabs>
        <w:tab w:val="clear" w:pos="720"/>
        <w:tab w:val="num" w:pos="540"/>
      </w:tabs>
      <w:spacing w:before="240" w:after="60" w:line="288" w:lineRule="auto"/>
      <w:ind w:left="539" w:hanging="539"/>
    </w:pPr>
    <w:rPr>
      <w:rFonts w:ascii="Garamond" w:hAnsi="Garamond"/>
      <w:b w:val="0"/>
      <w:i w:val="0"/>
      <w:iCs w:val="0"/>
      <w:color w:val="auto"/>
      <w:sz w:val="24"/>
      <w:szCs w:val="22"/>
    </w:rPr>
  </w:style>
  <w:style w:type="paragraph" w:customStyle="1" w:styleId="12Nadpis3">
    <w:name w:val="12_Nadpis 3"/>
    <w:basedOn w:val="Nadpis3"/>
    <w:next w:val="01Odstavec"/>
    <w:rsid w:val="00DD07C3"/>
    <w:pPr>
      <w:keepLines w:val="0"/>
      <w:numPr>
        <w:ilvl w:val="2"/>
        <w:numId w:val="24"/>
      </w:numPr>
      <w:spacing w:before="240" w:after="60" w:line="288" w:lineRule="auto"/>
    </w:pPr>
    <w:rPr>
      <w:rFonts w:ascii="Garamond" w:hAnsi="Garamond"/>
      <w:b w:val="0"/>
      <w:bCs w:val="0"/>
      <w:i/>
      <w:iCs/>
      <w:color w:val="auto"/>
      <w:sz w:val="24"/>
      <w:szCs w:val="20"/>
    </w:rPr>
  </w:style>
  <w:style w:type="character" w:customStyle="1" w:styleId="13Nadpis4Char">
    <w:name w:val="13_Nadpis 4 Char"/>
    <w:basedOn w:val="Nadpis4Char"/>
    <w:link w:val="13Nadpis4"/>
    <w:rsid w:val="00DD07C3"/>
    <w:rPr>
      <w:rFonts w:ascii="Garamond" w:eastAsia="Times New Roman" w:hAnsi="Garamond" w:cs="Times New Roman"/>
      <w:b/>
      <w:bCs/>
      <w:i/>
      <w:iCs/>
      <w:color w:val="DDDDDD"/>
      <w:sz w:val="24"/>
      <w:szCs w:val="22"/>
      <w:lang w:eastAsia="cs-CZ"/>
    </w:rPr>
  </w:style>
  <w:style w:type="character" w:customStyle="1" w:styleId="01OdstavecChar">
    <w:name w:val="01_Odstavec Char"/>
    <w:basedOn w:val="Standardnpsmoodstavce"/>
    <w:link w:val="01Odstavec"/>
    <w:rsid w:val="00DD07C3"/>
    <w:rPr>
      <w:rFonts w:ascii="Garamond" w:eastAsia="Times New Roman" w:hAnsi="Garamond"/>
      <w:sz w:val="24"/>
      <w:szCs w:val="24"/>
    </w:rPr>
  </w:style>
  <w:style w:type="paragraph" w:customStyle="1" w:styleId="center">
    <w:name w:val="center"/>
    <w:basedOn w:val="Normln"/>
    <w:rsid w:val="009C00B3"/>
    <w:pPr>
      <w:spacing w:before="100" w:beforeAutospacing="1" w:after="100" w:afterAutospacing="1"/>
    </w:pPr>
    <w:rPr>
      <w:rFonts w:eastAsia="Times New Roman"/>
      <w:sz w:val="24"/>
    </w:rPr>
  </w:style>
  <w:style w:type="paragraph" w:customStyle="1" w:styleId="diplomkapodnadpisy2">
    <w:name w:val="diplomka podnadpisy 2"/>
    <w:basedOn w:val="Normln"/>
    <w:qFormat/>
    <w:rsid w:val="00D734DC"/>
    <w:pPr>
      <w:spacing w:line="360" w:lineRule="auto"/>
      <w:jc w:val="both"/>
    </w:pPr>
    <w:rPr>
      <w:rFonts w:eastAsia="Calibri"/>
      <w:b/>
      <w:sz w:val="24"/>
      <w:lang w:eastAsia="en-US"/>
    </w:rPr>
  </w:style>
  <w:style w:type="paragraph" w:customStyle="1" w:styleId="align-left">
    <w:name w:val="align-left"/>
    <w:basedOn w:val="Normln"/>
    <w:rsid w:val="00F74C7E"/>
    <w:pPr>
      <w:spacing w:before="100" w:beforeAutospacing="1" w:after="100" w:afterAutospacing="1"/>
    </w:pPr>
    <w:rPr>
      <w:rFonts w:eastAsia="Times New Roman"/>
      <w:sz w:val="24"/>
    </w:rPr>
  </w:style>
  <w:style w:type="character" w:customStyle="1" w:styleId="h1a">
    <w:name w:val="h1a"/>
    <w:basedOn w:val="Standardnpsmoodstavce"/>
    <w:rsid w:val="002642F9"/>
  </w:style>
  <w:style w:type="paragraph" w:styleId="Podtitul">
    <w:name w:val="Subtitle"/>
    <w:basedOn w:val="Normln"/>
    <w:next w:val="Normln"/>
    <w:link w:val="PodtitulChar"/>
    <w:uiPriority w:val="11"/>
    <w:qFormat/>
    <w:rsid w:val="00137CC9"/>
    <w:pPr>
      <w:numPr>
        <w:ilvl w:val="1"/>
      </w:numPr>
      <w:spacing w:after="200" w:line="276" w:lineRule="auto"/>
      <w:ind w:firstLine="397"/>
    </w:pPr>
    <w:rPr>
      <w:rFonts w:asciiTheme="majorHAnsi" w:eastAsiaTheme="majorEastAsia" w:hAnsiTheme="majorHAnsi" w:cstheme="majorBidi"/>
      <w:i/>
      <w:iCs/>
      <w:color w:val="4F81BD" w:themeColor="accent1"/>
      <w:spacing w:val="15"/>
      <w:sz w:val="24"/>
    </w:rPr>
  </w:style>
  <w:style w:type="character" w:customStyle="1" w:styleId="PodtitulChar">
    <w:name w:val="Podtitul Char"/>
    <w:basedOn w:val="Standardnpsmoodstavce"/>
    <w:link w:val="Podtitul"/>
    <w:uiPriority w:val="11"/>
    <w:rsid w:val="00137CC9"/>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Title" w:qFormat="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uiPriority="99"/>
    <w:lsdException w:name="HTML Variable" w:uiPriority="99"/>
    <w:lsdException w:name="No List" w:uiPriority="99"/>
    <w:lsdException w:name="No Spacing" w:uiPriority="1"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ln">
    <w:name w:val="Normal"/>
    <w:qFormat/>
    <w:rsid w:val="004872A6"/>
    <w:rPr>
      <w:rFonts w:ascii="Times New Roman" w:eastAsia="Cambria" w:hAnsi="Times New Roman"/>
      <w:szCs w:val="24"/>
    </w:rPr>
  </w:style>
  <w:style w:type="paragraph" w:styleId="Nadpis1">
    <w:name w:val="heading 1"/>
    <w:basedOn w:val="Normln"/>
    <w:next w:val="Normln"/>
    <w:link w:val="Nadpis1Char"/>
    <w:qFormat/>
    <w:rsid w:val="004872A6"/>
    <w:pPr>
      <w:keepNext/>
      <w:spacing w:before="240" w:after="60" w:line="360" w:lineRule="auto"/>
      <w:outlineLvl w:val="0"/>
    </w:pPr>
    <w:rPr>
      <w:rFonts w:eastAsia="Times New Roman"/>
      <w:b/>
      <w:bCs/>
      <w:kern w:val="32"/>
      <w:sz w:val="32"/>
      <w:szCs w:val="32"/>
    </w:rPr>
  </w:style>
  <w:style w:type="paragraph" w:styleId="Nadpis2">
    <w:name w:val="heading 2"/>
    <w:basedOn w:val="Normln"/>
    <w:next w:val="Normln"/>
    <w:link w:val="Nadpis2Char"/>
    <w:qFormat/>
    <w:rsid w:val="004872A6"/>
    <w:pPr>
      <w:keepNext/>
      <w:keepLines/>
      <w:spacing w:before="200"/>
      <w:outlineLvl w:val="1"/>
    </w:pPr>
    <w:rPr>
      <w:rFonts w:eastAsia="Times New Roman"/>
      <w:b/>
      <w:bCs/>
      <w:i/>
      <w:color w:val="000000"/>
      <w:sz w:val="28"/>
      <w:szCs w:val="26"/>
    </w:rPr>
  </w:style>
  <w:style w:type="paragraph" w:styleId="Nadpis3">
    <w:name w:val="heading 3"/>
    <w:basedOn w:val="Normln"/>
    <w:next w:val="Normln"/>
    <w:link w:val="Nadpis3Char"/>
    <w:qFormat/>
    <w:rsid w:val="00007D50"/>
    <w:pPr>
      <w:keepNext/>
      <w:keepLines/>
      <w:spacing w:before="200"/>
      <w:outlineLvl w:val="2"/>
    </w:pPr>
    <w:rPr>
      <w:rFonts w:ascii="Cambria" w:eastAsia="Times New Roman" w:hAnsi="Cambria"/>
      <w:b/>
      <w:bCs/>
      <w:color w:val="DDDDDD"/>
    </w:rPr>
  </w:style>
  <w:style w:type="paragraph" w:styleId="Nadpis4">
    <w:name w:val="heading 4"/>
    <w:basedOn w:val="Normln"/>
    <w:next w:val="Normln"/>
    <w:link w:val="Nadpis4Char"/>
    <w:qFormat/>
    <w:rsid w:val="00B0252E"/>
    <w:pPr>
      <w:keepNext/>
      <w:keepLines/>
      <w:spacing w:before="200"/>
      <w:outlineLvl w:val="3"/>
    </w:pPr>
    <w:rPr>
      <w:rFonts w:ascii="Cambria" w:eastAsia="Times New Roman" w:hAnsi="Cambria"/>
      <w:b/>
      <w:bCs/>
      <w:i/>
      <w:iCs/>
      <w:color w:val="DDDDDD"/>
    </w:rPr>
  </w:style>
  <w:style w:type="paragraph" w:styleId="Nadpis5">
    <w:name w:val="heading 5"/>
    <w:basedOn w:val="Normln"/>
    <w:next w:val="Normln"/>
    <w:link w:val="Nadpis5Char"/>
    <w:unhideWhenUsed/>
    <w:qFormat/>
    <w:rsid w:val="005161A9"/>
    <w:pPr>
      <w:spacing w:before="240" w:after="60"/>
      <w:outlineLvl w:val="4"/>
    </w:pPr>
    <w:rPr>
      <w:rFonts w:ascii="Calibri" w:eastAsia="Times New Roman" w:hAnsi="Calibri"/>
      <w:b/>
      <w:bCs/>
      <w:i/>
      <w:iCs/>
      <w:sz w:val="26"/>
      <w:szCs w:val="26"/>
    </w:rPr>
  </w:style>
  <w:style w:type="paragraph" w:styleId="Nadpis6">
    <w:name w:val="heading 6"/>
    <w:basedOn w:val="Normln"/>
    <w:next w:val="Normln"/>
    <w:link w:val="Nadpis6Char"/>
    <w:qFormat/>
    <w:rsid w:val="00DD07C3"/>
    <w:pPr>
      <w:tabs>
        <w:tab w:val="num" w:pos="1152"/>
      </w:tabs>
      <w:spacing w:before="240" w:after="60" w:line="312" w:lineRule="auto"/>
      <w:ind w:left="1152" w:hanging="1152"/>
      <w:jc w:val="both"/>
      <w:outlineLvl w:val="5"/>
    </w:pPr>
    <w:rPr>
      <w:rFonts w:eastAsia="Times New Roman"/>
      <w:b/>
      <w:bCs/>
      <w:sz w:val="22"/>
      <w:szCs w:val="22"/>
    </w:rPr>
  </w:style>
  <w:style w:type="paragraph" w:styleId="Nadpis7">
    <w:name w:val="heading 7"/>
    <w:basedOn w:val="Normln"/>
    <w:next w:val="Normln"/>
    <w:link w:val="Nadpis7Char"/>
    <w:qFormat/>
    <w:rsid w:val="00B0252E"/>
    <w:pPr>
      <w:keepNext/>
      <w:keepLines/>
      <w:spacing w:before="200"/>
      <w:outlineLvl w:val="6"/>
    </w:pPr>
    <w:rPr>
      <w:rFonts w:ascii="Cambria" w:eastAsia="Times New Roman" w:hAnsi="Cambria"/>
      <w:i/>
      <w:iCs/>
      <w:color w:val="404040"/>
    </w:rPr>
  </w:style>
  <w:style w:type="paragraph" w:styleId="Nadpis8">
    <w:name w:val="heading 8"/>
    <w:basedOn w:val="Normln"/>
    <w:next w:val="Normln"/>
    <w:link w:val="Nadpis8Char"/>
    <w:qFormat/>
    <w:rsid w:val="00DD07C3"/>
    <w:pPr>
      <w:tabs>
        <w:tab w:val="num" w:pos="1440"/>
      </w:tabs>
      <w:spacing w:before="240" w:after="60" w:line="312" w:lineRule="auto"/>
      <w:ind w:left="1440" w:hanging="1440"/>
      <w:jc w:val="both"/>
      <w:outlineLvl w:val="7"/>
    </w:pPr>
    <w:rPr>
      <w:rFonts w:eastAsia="Times New Roman"/>
      <w:i/>
      <w:iCs/>
      <w:sz w:val="24"/>
    </w:rPr>
  </w:style>
  <w:style w:type="paragraph" w:styleId="Nadpis9">
    <w:name w:val="heading 9"/>
    <w:basedOn w:val="Normln"/>
    <w:next w:val="Normln"/>
    <w:link w:val="Nadpis9Char"/>
    <w:qFormat/>
    <w:rsid w:val="00DD07C3"/>
    <w:pPr>
      <w:tabs>
        <w:tab w:val="num" w:pos="1584"/>
      </w:tabs>
      <w:spacing w:before="240" w:after="60" w:line="312" w:lineRule="auto"/>
      <w:ind w:left="1584" w:hanging="1584"/>
      <w:jc w:val="both"/>
      <w:outlineLvl w:val="8"/>
    </w:pPr>
    <w:rPr>
      <w:rFonts w:ascii="Arial" w:eastAsia="Times New Roman"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872A6"/>
    <w:rPr>
      <w:rFonts w:ascii="Times New Roman" w:eastAsia="Times New Roman" w:hAnsi="Times New Roman" w:cs="Times New Roman"/>
      <w:b/>
      <w:bCs/>
      <w:kern w:val="32"/>
      <w:sz w:val="32"/>
      <w:szCs w:val="32"/>
      <w:lang w:eastAsia="cs-CZ"/>
    </w:rPr>
  </w:style>
  <w:style w:type="character" w:customStyle="1" w:styleId="Nadpis2Char">
    <w:name w:val="Nadpis 2 Char"/>
    <w:basedOn w:val="Standardnpsmoodstavce"/>
    <w:link w:val="Nadpis2"/>
    <w:rsid w:val="004872A6"/>
    <w:rPr>
      <w:rFonts w:ascii="Times New Roman" w:eastAsia="Times New Roman" w:hAnsi="Times New Roman" w:cs="Times New Roman"/>
      <w:b/>
      <w:bCs/>
      <w:i/>
      <w:color w:val="000000"/>
      <w:sz w:val="28"/>
      <w:szCs w:val="26"/>
      <w:lang w:eastAsia="cs-CZ"/>
    </w:rPr>
  </w:style>
  <w:style w:type="character" w:customStyle="1" w:styleId="Nadpis3Char">
    <w:name w:val="Nadpis 3 Char"/>
    <w:basedOn w:val="Standardnpsmoodstavce"/>
    <w:link w:val="Nadpis3"/>
    <w:rsid w:val="00007D50"/>
    <w:rPr>
      <w:rFonts w:ascii="Cambria" w:eastAsia="Times New Roman" w:hAnsi="Cambria" w:cs="Times New Roman"/>
      <w:b/>
      <w:bCs/>
      <w:color w:val="DDDDDD"/>
      <w:sz w:val="20"/>
      <w:szCs w:val="24"/>
      <w:lang w:eastAsia="cs-CZ"/>
    </w:rPr>
  </w:style>
  <w:style w:type="character" w:customStyle="1" w:styleId="Nadpis4Char">
    <w:name w:val="Nadpis 4 Char"/>
    <w:basedOn w:val="Standardnpsmoodstavce"/>
    <w:link w:val="Nadpis4"/>
    <w:rsid w:val="00B0252E"/>
    <w:rPr>
      <w:rFonts w:ascii="Cambria" w:eastAsia="Times New Roman" w:hAnsi="Cambria" w:cs="Times New Roman"/>
      <w:b/>
      <w:bCs/>
      <w:i/>
      <w:iCs/>
      <w:color w:val="DDDDDD"/>
      <w:sz w:val="20"/>
      <w:szCs w:val="24"/>
      <w:lang w:eastAsia="cs-CZ"/>
    </w:rPr>
  </w:style>
  <w:style w:type="character" w:customStyle="1" w:styleId="Nadpis5Char">
    <w:name w:val="Nadpis 5 Char"/>
    <w:basedOn w:val="Standardnpsmoodstavce"/>
    <w:link w:val="Nadpis5"/>
    <w:semiHidden/>
    <w:rsid w:val="005161A9"/>
    <w:rPr>
      <w:rFonts w:ascii="Calibri" w:eastAsia="Times New Roman" w:hAnsi="Calibri" w:cs="Times New Roman"/>
      <w:b/>
      <w:bCs/>
      <w:i/>
      <w:iCs/>
      <w:sz w:val="26"/>
      <w:szCs w:val="26"/>
    </w:rPr>
  </w:style>
  <w:style w:type="character" w:customStyle="1" w:styleId="Nadpis7Char">
    <w:name w:val="Nadpis 7 Char"/>
    <w:basedOn w:val="Standardnpsmoodstavce"/>
    <w:link w:val="Nadpis7"/>
    <w:rsid w:val="00B0252E"/>
    <w:rPr>
      <w:rFonts w:ascii="Cambria" w:eastAsia="Times New Roman" w:hAnsi="Cambria" w:cs="Times New Roman"/>
      <w:i/>
      <w:iCs/>
      <w:color w:val="404040"/>
      <w:sz w:val="20"/>
      <w:szCs w:val="24"/>
      <w:lang w:eastAsia="cs-CZ"/>
    </w:rPr>
  </w:style>
  <w:style w:type="paragraph" w:styleId="Zpat">
    <w:name w:val="footer"/>
    <w:basedOn w:val="Normln"/>
    <w:link w:val="ZpatChar"/>
    <w:uiPriority w:val="99"/>
    <w:rsid w:val="004872A6"/>
    <w:pPr>
      <w:tabs>
        <w:tab w:val="center" w:pos="4153"/>
        <w:tab w:val="right" w:pos="8306"/>
      </w:tabs>
    </w:pPr>
    <w:rPr>
      <w:sz w:val="24"/>
    </w:rPr>
  </w:style>
  <w:style w:type="character" w:customStyle="1" w:styleId="ZpatChar">
    <w:name w:val="Zápatí Char"/>
    <w:basedOn w:val="Standardnpsmoodstavce"/>
    <w:link w:val="Zpat"/>
    <w:uiPriority w:val="99"/>
    <w:rsid w:val="004872A6"/>
    <w:rPr>
      <w:rFonts w:ascii="Times New Roman" w:eastAsia="Cambria" w:hAnsi="Times New Roman" w:cs="Times New Roman"/>
      <w:sz w:val="24"/>
      <w:szCs w:val="24"/>
      <w:lang w:eastAsia="cs-CZ"/>
    </w:rPr>
  </w:style>
  <w:style w:type="paragraph" w:customStyle="1" w:styleId="Default">
    <w:name w:val="Default"/>
    <w:rsid w:val="004872A6"/>
    <w:pPr>
      <w:widowControl w:val="0"/>
      <w:autoSpaceDE w:val="0"/>
      <w:autoSpaceDN w:val="0"/>
      <w:adjustRightInd w:val="0"/>
    </w:pPr>
    <w:rPr>
      <w:rFonts w:ascii="Times New Roman" w:eastAsia="Cambria" w:hAnsi="Times New Roman"/>
      <w:color w:val="000000"/>
      <w:sz w:val="24"/>
      <w:szCs w:val="24"/>
      <w:lang w:val="en-US" w:eastAsia="en-US"/>
    </w:rPr>
  </w:style>
  <w:style w:type="paragraph" w:styleId="Textpoznpodarou">
    <w:name w:val="footnote text"/>
    <w:basedOn w:val="Normln"/>
    <w:link w:val="TextpoznpodarouChar"/>
    <w:uiPriority w:val="99"/>
    <w:rsid w:val="004872A6"/>
    <w:rPr>
      <w:sz w:val="24"/>
    </w:rPr>
  </w:style>
  <w:style w:type="character" w:customStyle="1" w:styleId="TextpoznpodarouChar">
    <w:name w:val="Text pozn. pod čarou Char"/>
    <w:basedOn w:val="Standardnpsmoodstavce"/>
    <w:link w:val="Textpoznpodarou"/>
    <w:uiPriority w:val="99"/>
    <w:rsid w:val="004872A6"/>
    <w:rPr>
      <w:rFonts w:ascii="Times New Roman" w:eastAsia="Cambria" w:hAnsi="Times New Roman" w:cs="Times New Roman"/>
      <w:sz w:val="24"/>
      <w:szCs w:val="24"/>
      <w:lang w:eastAsia="cs-CZ"/>
    </w:rPr>
  </w:style>
  <w:style w:type="character" w:styleId="Znakapoznpodarou">
    <w:name w:val="footnote reference"/>
    <w:uiPriority w:val="99"/>
    <w:rsid w:val="004872A6"/>
    <w:rPr>
      <w:vertAlign w:val="superscript"/>
    </w:rPr>
  </w:style>
  <w:style w:type="paragraph" w:styleId="Obsah1">
    <w:name w:val="toc 1"/>
    <w:basedOn w:val="Normln"/>
    <w:next w:val="Normln"/>
    <w:autoRedefine/>
    <w:uiPriority w:val="39"/>
    <w:rsid w:val="004872A6"/>
    <w:pPr>
      <w:spacing w:line="276" w:lineRule="auto"/>
      <w:contextualSpacing/>
      <w:jc w:val="both"/>
    </w:pPr>
  </w:style>
  <w:style w:type="paragraph" w:styleId="Obsah2">
    <w:name w:val="toc 2"/>
    <w:basedOn w:val="Normln"/>
    <w:next w:val="Normln"/>
    <w:autoRedefine/>
    <w:uiPriority w:val="39"/>
    <w:rsid w:val="004872A6"/>
    <w:pPr>
      <w:ind w:left="240"/>
    </w:pPr>
  </w:style>
  <w:style w:type="paragraph" w:styleId="Normlnweb">
    <w:name w:val="Normal (Web)"/>
    <w:basedOn w:val="Normln"/>
    <w:uiPriority w:val="99"/>
    <w:rsid w:val="004872A6"/>
    <w:pPr>
      <w:spacing w:before="100" w:beforeAutospacing="1" w:after="100" w:afterAutospacing="1"/>
    </w:pPr>
    <w:rPr>
      <w:rFonts w:eastAsia="Times New Roman"/>
      <w:lang w:val="en-US"/>
    </w:rPr>
  </w:style>
  <w:style w:type="character" w:styleId="Hypertextovodkaz">
    <w:name w:val="Hyperlink"/>
    <w:uiPriority w:val="99"/>
    <w:rsid w:val="004872A6"/>
    <w:rPr>
      <w:color w:val="0000FF"/>
      <w:u w:val="single"/>
    </w:rPr>
  </w:style>
  <w:style w:type="paragraph" w:styleId="Odstavecseseznamem">
    <w:name w:val="List Paragraph"/>
    <w:basedOn w:val="Normln"/>
    <w:qFormat/>
    <w:rsid w:val="004872A6"/>
    <w:pPr>
      <w:spacing w:after="200" w:line="276" w:lineRule="auto"/>
      <w:ind w:left="720"/>
      <w:contextualSpacing/>
    </w:pPr>
    <w:rPr>
      <w:rFonts w:ascii="Calibri" w:eastAsia="Calibri" w:hAnsi="Calibri"/>
      <w:sz w:val="22"/>
      <w:szCs w:val="22"/>
      <w:lang w:eastAsia="en-US"/>
    </w:rPr>
  </w:style>
  <w:style w:type="paragraph" w:styleId="Zkladntext">
    <w:name w:val="Body Text"/>
    <w:basedOn w:val="Normln"/>
    <w:link w:val="ZkladntextChar"/>
    <w:rsid w:val="004872A6"/>
    <w:pPr>
      <w:widowControl w:val="0"/>
      <w:autoSpaceDE w:val="0"/>
      <w:autoSpaceDN w:val="0"/>
    </w:pPr>
    <w:rPr>
      <w:rFonts w:eastAsia="Times New Roman"/>
      <w:color w:val="000000"/>
      <w:sz w:val="24"/>
    </w:rPr>
  </w:style>
  <w:style w:type="character" w:customStyle="1" w:styleId="ZkladntextChar">
    <w:name w:val="Základní text Char"/>
    <w:basedOn w:val="Standardnpsmoodstavce"/>
    <w:link w:val="Zkladntext"/>
    <w:rsid w:val="004872A6"/>
    <w:rPr>
      <w:rFonts w:ascii="Times New Roman" w:eastAsia="Times New Roman" w:hAnsi="Times New Roman" w:cs="Times New Roman"/>
      <w:color w:val="000000"/>
      <w:sz w:val="24"/>
      <w:szCs w:val="24"/>
      <w:lang w:eastAsia="cs-CZ"/>
    </w:rPr>
  </w:style>
  <w:style w:type="paragraph" w:customStyle="1" w:styleId="12tim-p">
    <w:name w:val="12tim-p"/>
    <w:basedOn w:val="Normln"/>
    <w:rsid w:val="004872A6"/>
    <w:pPr>
      <w:widowControl w:val="0"/>
      <w:autoSpaceDE w:val="0"/>
      <w:autoSpaceDN w:val="0"/>
    </w:pPr>
    <w:rPr>
      <w:rFonts w:eastAsia="Times New Roman"/>
      <w:sz w:val="24"/>
    </w:rPr>
  </w:style>
  <w:style w:type="character" w:customStyle="1" w:styleId="clanadpis1">
    <w:name w:val="clanadpis1"/>
    <w:basedOn w:val="Standardnpsmoodstavce"/>
    <w:rsid w:val="004872A6"/>
    <w:rPr>
      <w:rFonts w:ascii="Arial" w:hAnsi="Arial" w:cs="Arial"/>
      <w:b/>
      <w:bCs/>
      <w:color w:val="000000"/>
      <w:sz w:val="23"/>
      <w:szCs w:val="23"/>
    </w:rPr>
  </w:style>
  <w:style w:type="paragraph" w:styleId="Zkladntextodsazen">
    <w:name w:val="Body Text Indent"/>
    <w:basedOn w:val="Normln"/>
    <w:link w:val="ZkladntextodsazenChar"/>
    <w:rsid w:val="004872A6"/>
    <w:pPr>
      <w:spacing w:after="120"/>
      <w:ind w:left="283"/>
    </w:pPr>
  </w:style>
  <w:style w:type="character" w:customStyle="1" w:styleId="ZkladntextodsazenChar">
    <w:name w:val="Základní text odsazený Char"/>
    <w:basedOn w:val="Standardnpsmoodstavce"/>
    <w:link w:val="Zkladntextodsazen"/>
    <w:rsid w:val="004872A6"/>
    <w:rPr>
      <w:rFonts w:ascii="Times New Roman" w:eastAsia="Cambria" w:hAnsi="Times New Roman" w:cs="Times New Roman"/>
      <w:sz w:val="20"/>
      <w:szCs w:val="24"/>
      <w:lang w:eastAsia="cs-CZ"/>
    </w:rPr>
  </w:style>
  <w:style w:type="character" w:customStyle="1" w:styleId="apple-converted-space">
    <w:name w:val="apple-converted-space"/>
    <w:basedOn w:val="Standardnpsmoodstavce"/>
    <w:rsid w:val="00064585"/>
  </w:style>
  <w:style w:type="character" w:styleId="Zvraznn">
    <w:name w:val="Emphasis"/>
    <w:basedOn w:val="Standardnpsmoodstavce"/>
    <w:uiPriority w:val="20"/>
    <w:qFormat/>
    <w:rsid w:val="00064585"/>
    <w:rPr>
      <w:i/>
      <w:iCs/>
    </w:rPr>
  </w:style>
  <w:style w:type="character" w:styleId="Siln">
    <w:name w:val="Strong"/>
    <w:basedOn w:val="Standardnpsmoodstavce"/>
    <w:uiPriority w:val="22"/>
    <w:qFormat/>
    <w:rsid w:val="007C7234"/>
    <w:rPr>
      <w:b/>
      <w:bCs/>
    </w:rPr>
  </w:style>
  <w:style w:type="paragraph" w:customStyle="1" w:styleId="go">
    <w:name w:val="go"/>
    <w:basedOn w:val="Normln"/>
    <w:rsid w:val="008101F2"/>
    <w:pPr>
      <w:spacing w:before="100" w:beforeAutospacing="1" w:after="100" w:afterAutospacing="1"/>
    </w:pPr>
    <w:rPr>
      <w:rFonts w:eastAsia="Times New Roman"/>
      <w:sz w:val="24"/>
    </w:rPr>
  </w:style>
  <w:style w:type="character" w:styleId="PromnnHTML">
    <w:name w:val="HTML Variable"/>
    <w:basedOn w:val="Standardnpsmoodstavce"/>
    <w:uiPriority w:val="99"/>
    <w:rsid w:val="008101F2"/>
    <w:rPr>
      <w:i/>
      <w:iCs/>
    </w:rPr>
  </w:style>
  <w:style w:type="paragraph" w:styleId="Obsah3">
    <w:name w:val="toc 3"/>
    <w:basedOn w:val="Normln"/>
    <w:next w:val="Normln"/>
    <w:autoRedefine/>
    <w:uiPriority w:val="39"/>
    <w:rsid w:val="005B59F6"/>
    <w:pPr>
      <w:spacing w:after="100"/>
      <w:ind w:left="400"/>
    </w:pPr>
  </w:style>
  <w:style w:type="paragraph" w:styleId="FormtovanvHTML">
    <w:name w:val="HTML Preformatted"/>
    <w:basedOn w:val="Normln"/>
    <w:link w:val="FormtovanvHTMLChar"/>
    <w:uiPriority w:val="99"/>
    <w:rsid w:val="00BF2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rPr>
  </w:style>
  <w:style w:type="character" w:customStyle="1" w:styleId="FormtovanvHTMLChar">
    <w:name w:val="Formátovaný v HTML Char"/>
    <w:basedOn w:val="Standardnpsmoodstavce"/>
    <w:link w:val="FormtovanvHTML"/>
    <w:uiPriority w:val="99"/>
    <w:rsid w:val="00BF25BA"/>
    <w:rPr>
      <w:rFonts w:ascii="Courier New" w:eastAsia="Times New Roman" w:hAnsi="Courier New" w:cs="Courier New"/>
      <w:sz w:val="20"/>
      <w:szCs w:val="20"/>
      <w:lang w:eastAsia="cs-CZ"/>
    </w:rPr>
  </w:style>
  <w:style w:type="paragraph" w:customStyle="1" w:styleId="Zkladntext21">
    <w:name w:val="Základní text 21"/>
    <w:basedOn w:val="Normln"/>
    <w:rsid w:val="004260E1"/>
    <w:pPr>
      <w:widowControl w:val="0"/>
      <w:suppressAutoHyphens/>
      <w:jc w:val="both"/>
    </w:pPr>
    <w:rPr>
      <w:rFonts w:ascii="Nimbus Roman No9 L" w:eastAsia="DejaVu Sans" w:hAnsi="Nimbus Roman No9 L"/>
      <w:kern w:val="2"/>
      <w:sz w:val="24"/>
      <w:lang w:eastAsia="en-US"/>
    </w:rPr>
  </w:style>
  <w:style w:type="paragraph" w:styleId="Textkomente">
    <w:name w:val="annotation text"/>
    <w:basedOn w:val="Normln"/>
    <w:link w:val="TextkomenteChar"/>
    <w:rsid w:val="00D355EE"/>
    <w:pPr>
      <w:spacing w:after="200"/>
      <w:jc w:val="both"/>
    </w:pPr>
    <w:rPr>
      <w:rFonts w:eastAsia="Calibri"/>
      <w:szCs w:val="20"/>
      <w:lang w:eastAsia="en-US"/>
    </w:rPr>
  </w:style>
  <w:style w:type="character" w:customStyle="1" w:styleId="TextkomenteChar">
    <w:name w:val="Text komentáře Char"/>
    <w:basedOn w:val="Standardnpsmoodstavce"/>
    <w:link w:val="Textkomente"/>
    <w:rsid w:val="00D355EE"/>
    <w:rPr>
      <w:rFonts w:ascii="Times New Roman" w:eastAsia="Calibri" w:hAnsi="Times New Roman" w:cs="Times New Roman"/>
      <w:sz w:val="20"/>
      <w:szCs w:val="20"/>
    </w:rPr>
  </w:style>
  <w:style w:type="character" w:styleId="Odkaznakoment">
    <w:name w:val="annotation reference"/>
    <w:rsid w:val="00D355EE"/>
    <w:rPr>
      <w:sz w:val="16"/>
      <w:szCs w:val="16"/>
    </w:rPr>
  </w:style>
  <w:style w:type="paragraph" w:styleId="Textbubliny">
    <w:name w:val="Balloon Text"/>
    <w:basedOn w:val="Normln"/>
    <w:link w:val="TextbublinyChar"/>
    <w:rsid w:val="00D355EE"/>
    <w:rPr>
      <w:rFonts w:ascii="Tahoma" w:hAnsi="Tahoma" w:cs="Tahoma"/>
      <w:sz w:val="16"/>
      <w:szCs w:val="16"/>
    </w:rPr>
  </w:style>
  <w:style w:type="character" w:customStyle="1" w:styleId="TextbublinyChar">
    <w:name w:val="Text bubliny Char"/>
    <w:basedOn w:val="Standardnpsmoodstavce"/>
    <w:link w:val="Textbubliny"/>
    <w:rsid w:val="00D355EE"/>
    <w:rPr>
      <w:rFonts w:ascii="Tahoma" w:eastAsia="Cambria" w:hAnsi="Tahoma" w:cs="Tahoma"/>
      <w:sz w:val="16"/>
      <w:szCs w:val="16"/>
      <w:lang w:eastAsia="cs-CZ"/>
    </w:rPr>
  </w:style>
  <w:style w:type="character" w:customStyle="1" w:styleId="bbtext">
    <w:name w:val="bbtext"/>
    <w:basedOn w:val="Standardnpsmoodstavce"/>
    <w:rsid w:val="0016207B"/>
  </w:style>
  <w:style w:type="table" w:styleId="Mkatabulky">
    <w:name w:val="Table Grid"/>
    <w:basedOn w:val="Normlntabulka"/>
    <w:rsid w:val="00CC7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rsid w:val="00202927"/>
    <w:pPr>
      <w:tabs>
        <w:tab w:val="center" w:pos="4536"/>
        <w:tab w:val="right" w:pos="9072"/>
      </w:tabs>
    </w:pPr>
  </w:style>
  <w:style w:type="character" w:customStyle="1" w:styleId="ZhlavChar">
    <w:name w:val="Záhlaví Char"/>
    <w:basedOn w:val="Standardnpsmoodstavce"/>
    <w:link w:val="Zhlav"/>
    <w:rsid w:val="00202927"/>
    <w:rPr>
      <w:rFonts w:ascii="Times New Roman" w:eastAsia="Cambria" w:hAnsi="Times New Roman" w:cs="Times New Roman"/>
      <w:sz w:val="20"/>
      <w:szCs w:val="24"/>
      <w:lang w:eastAsia="cs-CZ"/>
    </w:rPr>
  </w:style>
  <w:style w:type="character" w:styleId="CittHTML">
    <w:name w:val="HTML Cite"/>
    <w:basedOn w:val="Standardnpsmoodstavce"/>
    <w:rsid w:val="00D43F5C"/>
    <w:rPr>
      <w:i/>
      <w:iCs/>
    </w:rPr>
  </w:style>
  <w:style w:type="character" w:customStyle="1" w:styleId="b">
    <w:name w:val="b"/>
    <w:basedOn w:val="Standardnpsmoodstavce"/>
    <w:rsid w:val="00DC0466"/>
  </w:style>
  <w:style w:type="paragraph" w:styleId="Titulek">
    <w:name w:val="caption"/>
    <w:basedOn w:val="Normln"/>
    <w:next w:val="Normln"/>
    <w:qFormat/>
    <w:rsid w:val="0031716A"/>
    <w:rPr>
      <w:b/>
      <w:bCs/>
      <w:szCs w:val="20"/>
    </w:rPr>
  </w:style>
  <w:style w:type="paragraph" w:styleId="Seznamobrzk">
    <w:name w:val="table of figures"/>
    <w:basedOn w:val="Normln"/>
    <w:next w:val="Normln"/>
    <w:uiPriority w:val="99"/>
    <w:rsid w:val="0031716A"/>
    <w:pPr>
      <w:ind w:left="480" w:hanging="480"/>
    </w:pPr>
    <w:rPr>
      <w:rFonts w:ascii="Cambria" w:hAnsi="Cambria"/>
      <w:caps/>
      <w:szCs w:val="20"/>
    </w:rPr>
  </w:style>
  <w:style w:type="paragraph" w:styleId="Pedmtkomente">
    <w:name w:val="annotation subject"/>
    <w:basedOn w:val="Textkomente"/>
    <w:next w:val="Textkomente"/>
    <w:link w:val="PedmtkomenteChar"/>
    <w:rsid w:val="00E35C83"/>
    <w:pPr>
      <w:spacing w:after="0"/>
      <w:jc w:val="left"/>
    </w:pPr>
    <w:rPr>
      <w:rFonts w:eastAsia="Cambria"/>
      <w:b/>
      <w:bCs/>
      <w:lang w:eastAsia="cs-CZ"/>
    </w:rPr>
  </w:style>
  <w:style w:type="character" w:customStyle="1" w:styleId="PedmtkomenteChar">
    <w:name w:val="Předmět komentáře Char"/>
    <w:basedOn w:val="TextkomenteChar"/>
    <w:link w:val="Pedmtkomente"/>
    <w:rsid w:val="00E35C83"/>
    <w:rPr>
      <w:rFonts w:ascii="Times New Roman" w:eastAsia="Cambria" w:hAnsi="Times New Roman" w:cs="Times New Roman"/>
      <w:b/>
      <w:bCs/>
      <w:sz w:val="20"/>
      <w:szCs w:val="20"/>
    </w:rPr>
  </w:style>
  <w:style w:type="paragraph" w:styleId="Bezmezer">
    <w:name w:val="No Spacing"/>
    <w:uiPriority w:val="1"/>
    <w:qFormat/>
    <w:rsid w:val="00B55A45"/>
    <w:rPr>
      <w:sz w:val="22"/>
      <w:szCs w:val="22"/>
      <w:lang w:eastAsia="en-US"/>
    </w:rPr>
  </w:style>
  <w:style w:type="character" w:customStyle="1" w:styleId="nolink">
    <w:name w:val="nolink"/>
    <w:basedOn w:val="Standardnpsmoodstavce"/>
    <w:rsid w:val="00B936C4"/>
  </w:style>
  <w:style w:type="character" w:customStyle="1" w:styleId="ependbox">
    <w:name w:val="ep_endbox"/>
    <w:basedOn w:val="Standardnpsmoodstavce"/>
    <w:rsid w:val="00693401"/>
  </w:style>
  <w:style w:type="paragraph" w:styleId="Nadpisobsahu">
    <w:name w:val="TOC Heading"/>
    <w:basedOn w:val="Nadpis1"/>
    <w:next w:val="Normln"/>
    <w:uiPriority w:val="39"/>
    <w:unhideWhenUsed/>
    <w:qFormat/>
    <w:rsid w:val="00863197"/>
    <w:pPr>
      <w:keepLines/>
      <w:spacing w:before="480" w:after="0" w:line="276" w:lineRule="auto"/>
      <w:outlineLvl w:val="9"/>
    </w:pPr>
    <w:rPr>
      <w:rFonts w:ascii="Cambria" w:eastAsia="Cambria" w:hAnsi="Cambria"/>
      <w:color w:val="365F91"/>
      <w:kern w:val="0"/>
      <w:sz w:val="28"/>
      <w:szCs w:val="28"/>
      <w:lang w:eastAsia="en-US"/>
    </w:rPr>
  </w:style>
  <w:style w:type="paragraph" w:customStyle="1" w:styleId="j">
    <w:name w:val="j"/>
    <w:basedOn w:val="Normln"/>
    <w:rsid w:val="00071E67"/>
    <w:pPr>
      <w:spacing w:before="100" w:beforeAutospacing="1" w:after="100" w:afterAutospacing="1"/>
    </w:pPr>
    <w:rPr>
      <w:rFonts w:eastAsia="Times New Roman"/>
      <w:sz w:val="24"/>
    </w:rPr>
  </w:style>
  <w:style w:type="character" w:customStyle="1" w:styleId="Nadpis6Char">
    <w:name w:val="Nadpis 6 Char"/>
    <w:basedOn w:val="Standardnpsmoodstavce"/>
    <w:link w:val="Nadpis6"/>
    <w:rsid w:val="00DD07C3"/>
    <w:rPr>
      <w:rFonts w:ascii="Times New Roman" w:eastAsia="Times New Roman" w:hAnsi="Times New Roman"/>
      <w:b/>
      <w:bCs/>
      <w:sz w:val="22"/>
      <w:szCs w:val="22"/>
    </w:rPr>
  </w:style>
  <w:style w:type="character" w:customStyle="1" w:styleId="Nadpis8Char">
    <w:name w:val="Nadpis 8 Char"/>
    <w:basedOn w:val="Standardnpsmoodstavce"/>
    <w:link w:val="Nadpis8"/>
    <w:rsid w:val="00DD07C3"/>
    <w:rPr>
      <w:rFonts w:ascii="Times New Roman" w:eastAsia="Times New Roman" w:hAnsi="Times New Roman"/>
      <w:i/>
      <w:iCs/>
      <w:sz w:val="24"/>
      <w:szCs w:val="24"/>
    </w:rPr>
  </w:style>
  <w:style w:type="character" w:customStyle="1" w:styleId="Nadpis9Char">
    <w:name w:val="Nadpis 9 Char"/>
    <w:basedOn w:val="Standardnpsmoodstavce"/>
    <w:link w:val="Nadpis9"/>
    <w:rsid w:val="00DD07C3"/>
    <w:rPr>
      <w:rFonts w:ascii="Arial" w:eastAsia="Times New Roman" w:hAnsi="Arial" w:cs="Arial"/>
      <w:sz w:val="22"/>
      <w:szCs w:val="22"/>
    </w:rPr>
  </w:style>
  <w:style w:type="paragraph" w:customStyle="1" w:styleId="01Odstavec">
    <w:name w:val="01_Odstavec"/>
    <w:basedOn w:val="Normln"/>
    <w:link w:val="01OdstavecChar"/>
    <w:rsid w:val="00DD07C3"/>
    <w:pPr>
      <w:spacing w:after="120" w:line="288" w:lineRule="auto"/>
      <w:jc w:val="both"/>
    </w:pPr>
    <w:rPr>
      <w:rFonts w:ascii="Garamond" w:eastAsia="Times New Roman" w:hAnsi="Garamond"/>
      <w:sz w:val="24"/>
    </w:rPr>
  </w:style>
  <w:style w:type="paragraph" w:customStyle="1" w:styleId="10Nadpis1">
    <w:name w:val="10_Nadpis 1"/>
    <w:basedOn w:val="Nadpis1"/>
    <w:next w:val="01Odstavec"/>
    <w:rsid w:val="00DD07C3"/>
    <w:pPr>
      <w:numPr>
        <w:numId w:val="24"/>
      </w:numPr>
      <w:spacing w:line="288" w:lineRule="auto"/>
      <w:jc w:val="both"/>
    </w:pPr>
    <w:rPr>
      <w:rFonts w:ascii="Garamond" w:hAnsi="Garamond" w:cs="Arial"/>
      <w:sz w:val="28"/>
    </w:rPr>
  </w:style>
  <w:style w:type="paragraph" w:customStyle="1" w:styleId="11Nadpis2">
    <w:name w:val="11_Nadpis 2"/>
    <w:basedOn w:val="Nadpis2"/>
    <w:next w:val="01Odstavec"/>
    <w:rsid w:val="00DD07C3"/>
    <w:pPr>
      <w:keepLines w:val="0"/>
      <w:numPr>
        <w:ilvl w:val="1"/>
        <w:numId w:val="24"/>
      </w:numPr>
      <w:spacing w:before="240" w:after="60" w:line="288" w:lineRule="auto"/>
    </w:pPr>
    <w:rPr>
      <w:rFonts w:ascii="Garamond" w:hAnsi="Garamond"/>
      <w:i w:val="0"/>
      <w:color w:val="auto"/>
      <w:sz w:val="24"/>
      <w:szCs w:val="20"/>
    </w:rPr>
  </w:style>
  <w:style w:type="paragraph" w:customStyle="1" w:styleId="13Nadpis4">
    <w:name w:val="13_Nadpis 4"/>
    <w:basedOn w:val="Nadpis4"/>
    <w:next w:val="01Odstavec"/>
    <w:link w:val="13Nadpis4Char"/>
    <w:rsid w:val="00DD07C3"/>
    <w:pPr>
      <w:keepLines w:val="0"/>
      <w:numPr>
        <w:numId w:val="23"/>
      </w:numPr>
      <w:tabs>
        <w:tab w:val="clear" w:pos="720"/>
        <w:tab w:val="num" w:pos="540"/>
      </w:tabs>
      <w:spacing w:before="240" w:after="60" w:line="288" w:lineRule="auto"/>
      <w:ind w:left="539" w:hanging="539"/>
    </w:pPr>
    <w:rPr>
      <w:rFonts w:ascii="Garamond" w:hAnsi="Garamond"/>
      <w:b w:val="0"/>
      <w:i w:val="0"/>
      <w:iCs w:val="0"/>
      <w:color w:val="auto"/>
      <w:sz w:val="24"/>
      <w:szCs w:val="22"/>
    </w:rPr>
  </w:style>
  <w:style w:type="paragraph" w:customStyle="1" w:styleId="12Nadpis3">
    <w:name w:val="12_Nadpis 3"/>
    <w:basedOn w:val="Nadpis3"/>
    <w:next w:val="01Odstavec"/>
    <w:rsid w:val="00DD07C3"/>
    <w:pPr>
      <w:keepLines w:val="0"/>
      <w:numPr>
        <w:ilvl w:val="2"/>
        <w:numId w:val="24"/>
      </w:numPr>
      <w:spacing w:before="240" w:after="60" w:line="288" w:lineRule="auto"/>
    </w:pPr>
    <w:rPr>
      <w:rFonts w:ascii="Garamond" w:hAnsi="Garamond"/>
      <w:b w:val="0"/>
      <w:bCs w:val="0"/>
      <w:i/>
      <w:iCs/>
      <w:color w:val="auto"/>
      <w:sz w:val="24"/>
      <w:szCs w:val="20"/>
    </w:rPr>
  </w:style>
  <w:style w:type="character" w:customStyle="1" w:styleId="13Nadpis4Char">
    <w:name w:val="13_Nadpis 4 Char"/>
    <w:basedOn w:val="Nadpis4Char"/>
    <w:link w:val="13Nadpis4"/>
    <w:rsid w:val="00DD07C3"/>
    <w:rPr>
      <w:rFonts w:ascii="Garamond" w:eastAsia="Times New Roman" w:hAnsi="Garamond" w:cs="Times New Roman"/>
      <w:b/>
      <w:bCs/>
      <w:i/>
      <w:iCs/>
      <w:color w:val="DDDDDD"/>
      <w:sz w:val="24"/>
      <w:szCs w:val="22"/>
      <w:lang w:eastAsia="cs-CZ"/>
    </w:rPr>
  </w:style>
  <w:style w:type="character" w:customStyle="1" w:styleId="01OdstavecChar">
    <w:name w:val="01_Odstavec Char"/>
    <w:basedOn w:val="Standardnpsmoodstavce"/>
    <w:link w:val="01Odstavec"/>
    <w:rsid w:val="00DD07C3"/>
    <w:rPr>
      <w:rFonts w:ascii="Garamond" w:eastAsia="Times New Roman" w:hAnsi="Garamond"/>
      <w:sz w:val="24"/>
      <w:szCs w:val="24"/>
    </w:rPr>
  </w:style>
  <w:style w:type="paragraph" w:customStyle="1" w:styleId="center">
    <w:name w:val="center"/>
    <w:basedOn w:val="Normln"/>
    <w:rsid w:val="009C00B3"/>
    <w:pPr>
      <w:spacing w:before="100" w:beforeAutospacing="1" w:after="100" w:afterAutospacing="1"/>
    </w:pPr>
    <w:rPr>
      <w:rFonts w:eastAsia="Times New Roman"/>
      <w:sz w:val="24"/>
    </w:rPr>
  </w:style>
  <w:style w:type="paragraph" w:customStyle="1" w:styleId="diplomkapodnadpisy2">
    <w:name w:val="diplomka podnadpisy 2"/>
    <w:basedOn w:val="Normln"/>
    <w:qFormat/>
    <w:rsid w:val="00D734DC"/>
    <w:pPr>
      <w:spacing w:line="360" w:lineRule="auto"/>
      <w:jc w:val="both"/>
    </w:pPr>
    <w:rPr>
      <w:rFonts w:eastAsia="Calibri"/>
      <w:b/>
      <w:sz w:val="24"/>
      <w:lang w:eastAsia="en-US"/>
    </w:rPr>
  </w:style>
  <w:style w:type="paragraph" w:customStyle="1" w:styleId="align-left">
    <w:name w:val="align-left"/>
    <w:basedOn w:val="Normln"/>
    <w:rsid w:val="00F74C7E"/>
    <w:pPr>
      <w:spacing w:before="100" w:beforeAutospacing="1" w:after="100" w:afterAutospacing="1"/>
    </w:pPr>
    <w:rPr>
      <w:rFonts w:eastAsia="Times New Roman"/>
      <w:sz w:val="24"/>
    </w:rPr>
  </w:style>
  <w:style w:type="character" w:customStyle="1" w:styleId="h1a">
    <w:name w:val="h1a"/>
    <w:basedOn w:val="Standardnpsmoodstavce"/>
    <w:rsid w:val="002642F9"/>
  </w:style>
  <w:style w:type="paragraph" w:styleId="Podtitul">
    <w:name w:val="Subtitle"/>
    <w:basedOn w:val="Normln"/>
    <w:next w:val="Normln"/>
    <w:link w:val="PodtitulChar"/>
    <w:uiPriority w:val="11"/>
    <w:qFormat/>
    <w:rsid w:val="00137CC9"/>
    <w:pPr>
      <w:numPr>
        <w:ilvl w:val="1"/>
      </w:numPr>
      <w:spacing w:after="200" w:line="276" w:lineRule="auto"/>
      <w:ind w:firstLine="397"/>
    </w:pPr>
    <w:rPr>
      <w:rFonts w:asciiTheme="majorHAnsi" w:eastAsiaTheme="majorEastAsia" w:hAnsiTheme="majorHAnsi" w:cstheme="majorBidi"/>
      <w:i/>
      <w:iCs/>
      <w:color w:val="4F81BD" w:themeColor="accent1"/>
      <w:spacing w:val="15"/>
      <w:sz w:val="24"/>
    </w:rPr>
  </w:style>
  <w:style w:type="character" w:customStyle="1" w:styleId="PodtitulChar">
    <w:name w:val="Podtitul Char"/>
    <w:basedOn w:val="Standardnpsmoodstavce"/>
    <w:link w:val="Podtitul"/>
    <w:uiPriority w:val="11"/>
    <w:rsid w:val="00137CC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2309">
      <w:bodyDiv w:val="1"/>
      <w:marLeft w:val="0"/>
      <w:marRight w:val="0"/>
      <w:marTop w:val="0"/>
      <w:marBottom w:val="0"/>
      <w:divBdr>
        <w:top w:val="none" w:sz="0" w:space="0" w:color="auto"/>
        <w:left w:val="none" w:sz="0" w:space="0" w:color="auto"/>
        <w:bottom w:val="none" w:sz="0" w:space="0" w:color="auto"/>
        <w:right w:val="none" w:sz="0" w:space="0" w:color="auto"/>
      </w:divBdr>
    </w:div>
    <w:div w:id="7097426">
      <w:bodyDiv w:val="1"/>
      <w:marLeft w:val="0"/>
      <w:marRight w:val="0"/>
      <w:marTop w:val="0"/>
      <w:marBottom w:val="0"/>
      <w:divBdr>
        <w:top w:val="none" w:sz="0" w:space="0" w:color="auto"/>
        <w:left w:val="none" w:sz="0" w:space="0" w:color="auto"/>
        <w:bottom w:val="none" w:sz="0" w:space="0" w:color="auto"/>
        <w:right w:val="none" w:sz="0" w:space="0" w:color="auto"/>
      </w:divBdr>
    </w:div>
    <w:div w:id="30810444">
      <w:bodyDiv w:val="1"/>
      <w:marLeft w:val="0"/>
      <w:marRight w:val="0"/>
      <w:marTop w:val="0"/>
      <w:marBottom w:val="0"/>
      <w:divBdr>
        <w:top w:val="none" w:sz="0" w:space="0" w:color="auto"/>
        <w:left w:val="none" w:sz="0" w:space="0" w:color="auto"/>
        <w:bottom w:val="none" w:sz="0" w:space="0" w:color="auto"/>
        <w:right w:val="none" w:sz="0" w:space="0" w:color="auto"/>
      </w:divBdr>
    </w:div>
    <w:div w:id="52699840">
      <w:bodyDiv w:val="1"/>
      <w:marLeft w:val="0"/>
      <w:marRight w:val="0"/>
      <w:marTop w:val="0"/>
      <w:marBottom w:val="0"/>
      <w:divBdr>
        <w:top w:val="none" w:sz="0" w:space="0" w:color="auto"/>
        <w:left w:val="none" w:sz="0" w:space="0" w:color="auto"/>
        <w:bottom w:val="none" w:sz="0" w:space="0" w:color="auto"/>
        <w:right w:val="none" w:sz="0" w:space="0" w:color="auto"/>
      </w:divBdr>
    </w:div>
    <w:div w:id="64183453">
      <w:bodyDiv w:val="1"/>
      <w:marLeft w:val="0"/>
      <w:marRight w:val="0"/>
      <w:marTop w:val="0"/>
      <w:marBottom w:val="0"/>
      <w:divBdr>
        <w:top w:val="none" w:sz="0" w:space="0" w:color="auto"/>
        <w:left w:val="none" w:sz="0" w:space="0" w:color="auto"/>
        <w:bottom w:val="none" w:sz="0" w:space="0" w:color="auto"/>
        <w:right w:val="none" w:sz="0" w:space="0" w:color="auto"/>
      </w:divBdr>
    </w:div>
    <w:div w:id="71782569">
      <w:bodyDiv w:val="1"/>
      <w:marLeft w:val="0"/>
      <w:marRight w:val="0"/>
      <w:marTop w:val="0"/>
      <w:marBottom w:val="0"/>
      <w:divBdr>
        <w:top w:val="none" w:sz="0" w:space="0" w:color="auto"/>
        <w:left w:val="none" w:sz="0" w:space="0" w:color="auto"/>
        <w:bottom w:val="none" w:sz="0" w:space="0" w:color="auto"/>
        <w:right w:val="none" w:sz="0" w:space="0" w:color="auto"/>
      </w:divBdr>
    </w:div>
    <w:div w:id="91249068">
      <w:bodyDiv w:val="1"/>
      <w:marLeft w:val="0"/>
      <w:marRight w:val="0"/>
      <w:marTop w:val="0"/>
      <w:marBottom w:val="0"/>
      <w:divBdr>
        <w:top w:val="none" w:sz="0" w:space="0" w:color="auto"/>
        <w:left w:val="none" w:sz="0" w:space="0" w:color="auto"/>
        <w:bottom w:val="none" w:sz="0" w:space="0" w:color="auto"/>
        <w:right w:val="none" w:sz="0" w:space="0" w:color="auto"/>
      </w:divBdr>
    </w:div>
    <w:div w:id="142549453">
      <w:bodyDiv w:val="1"/>
      <w:marLeft w:val="0"/>
      <w:marRight w:val="0"/>
      <w:marTop w:val="0"/>
      <w:marBottom w:val="0"/>
      <w:divBdr>
        <w:top w:val="none" w:sz="0" w:space="0" w:color="auto"/>
        <w:left w:val="none" w:sz="0" w:space="0" w:color="auto"/>
        <w:bottom w:val="none" w:sz="0" w:space="0" w:color="auto"/>
        <w:right w:val="none" w:sz="0" w:space="0" w:color="auto"/>
      </w:divBdr>
    </w:div>
    <w:div w:id="149641397">
      <w:bodyDiv w:val="1"/>
      <w:marLeft w:val="0"/>
      <w:marRight w:val="0"/>
      <w:marTop w:val="0"/>
      <w:marBottom w:val="0"/>
      <w:divBdr>
        <w:top w:val="none" w:sz="0" w:space="0" w:color="auto"/>
        <w:left w:val="none" w:sz="0" w:space="0" w:color="auto"/>
        <w:bottom w:val="none" w:sz="0" w:space="0" w:color="auto"/>
        <w:right w:val="none" w:sz="0" w:space="0" w:color="auto"/>
      </w:divBdr>
      <w:divsChild>
        <w:div w:id="1302690819">
          <w:marLeft w:val="0"/>
          <w:marRight w:val="0"/>
          <w:marTop w:val="0"/>
          <w:marBottom w:val="0"/>
          <w:divBdr>
            <w:top w:val="single" w:sz="6" w:space="0" w:color="B7DDF9"/>
            <w:left w:val="single" w:sz="6" w:space="0" w:color="B7DDF9"/>
            <w:bottom w:val="single" w:sz="6" w:space="0" w:color="B7DDF9"/>
            <w:right w:val="single" w:sz="6" w:space="0" w:color="B7DDF9"/>
          </w:divBdr>
        </w:div>
      </w:divsChild>
    </w:div>
    <w:div w:id="162205827">
      <w:bodyDiv w:val="1"/>
      <w:marLeft w:val="0"/>
      <w:marRight w:val="0"/>
      <w:marTop w:val="0"/>
      <w:marBottom w:val="0"/>
      <w:divBdr>
        <w:top w:val="none" w:sz="0" w:space="0" w:color="auto"/>
        <w:left w:val="none" w:sz="0" w:space="0" w:color="auto"/>
        <w:bottom w:val="none" w:sz="0" w:space="0" w:color="auto"/>
        <w:right w:val="none" w:sz="0" w:space="0" w:color="auto"/>
      </w:divBdr>
    </w:div>
    <w:div w:id="167870316">
      <w:bodyDiv w:val="1"/>
      <w:marLeft w:val="0"/>
      <w:marRight w:val="0"/>
      <w:marTop w:val="0"/>
      <w:marBottom w:val="0"/>
      <w:divBdr>
        <w:top w:val="none" w:sz="0" w:space="0" w:color="auto"/>
        <w:left w:val="none" w:sz="0" w:space="0" w:color="auto"/>
        <w:bottom w:val="none" w:sz="0" w:space="0" w:color="auto"/>
        <w:right w:val="none" w:sz="0" w:space="0" w:color="auto"/>
      </w:divBdr>
    </w:div>
    <w:div w:id="185216292">
      <w:bodyDiv w:val="1"/>
      <w:marLeft w:val="0"/>
      <w:marRight w:val="0"/>
      <w:marTop w:val="0"/>
      <w:marBottom w:val="0"/>
      <w:divBdr>
        <w:top w:val="none" w:sz="0" w:space="0" w:color="auto"/>
        <w:left w:val="none" w:sz="0" w:space="0" w:color="auto"/>
        <w:bottom w:val="none" w:sz="0" w:space="0" w:color="auto"/>
        <w:right w:val="none" w:sz="0" w:space="0" w:color="auto"/>
      </w:divBdr>
    </w:div>
    <w:div w:id="194268957">
      <w:bodyDiv w:val="1"/>
      <w:marLeft w:val="0"/>
      <w:marRight w:val="0"/>
      <w:marTop w:val="0"/>
      <w:marBottom w:val="0"/>
      <w:divBdr>
        <w:top w:val="none" w:sz="0" w:space="0" w:color="auto"/>
        <w:left w:val="none" w:sz="0" w:space="0" w:color="auto"/>
        <w:bottom w:val="none" w:sz="0" w:space="0" w:color="auto"/>
        <w:right w:val="none" w:sz="0" w:space="0" w:color="auto"/>
      </w:divBdr>
      <w:divsChild>
        <w:div w:id="1064257631">
          <w:marLeft w:val="0"/>
          <w:marRight w:val="0"/>
          <w:marTop w:val="0"/>
          <w:marBottom w:val="125"/>
          <w:divBdr>
            <w:top w:val="none" w:sz="0" w:space="0" w:color="auto"/>
            <w:left w:val="none" w:sz="0" w:space="0" w:color="auto"/>
            <w:bottom w:val="none" w:sz="0" w:space="0" w:color="auto"/>
            <w:right w:val="none" w:sz="0" w:space="0" w:color="auto"/>
          </w:divBdr>
          <w:divsChild>
            <w:div w:id="488248430">
              <w:marLeft w:val="0"/>
              <w:marRight w:val="0"/>
              <w:marTop w:val="0"/>
              <w:marBottom w:val="0"/>
              <w:divBdr>
                <w:top w:val="none" w:sz="0" w:space="0" w:color="auto"/>
                <w:left w:val="none" w:sz="0" w:space="0" w:color="auto"/>
                <w:bottom w:val="none" w:sz="0" w:space="0" w:color="auto"/>
                <w:right w:val="none" w:sz="0" w:space="0" w:color="auto"/>
              </w:divBdr>
            </w:div>
          </w:divsChild>
        </w:div>
        <w:div w:id="1047333495">
          <w:marLeft w:val="0"/>
          <w:marRight w:val="0"/>
          <w:marTop w:val="63"/>
          <w:marBottom w:val="63"/>
          <w:divBdr>
            <w:top w:val="none" w:sz="0" w:space="0" w:color="auto"/>
            <w:left w:val="none" w:sz="0" w:space="0" w:color="auto"/>
            <w:bottom w:val="none" w:sz="0" w:space="0" w:color="auto"/>
            <w:right w:val="none" w:sz="0" w:space="0" w:color="auto"/>
          </w:divBdr>
        </w:div>
      </w:divsChild>
    </w:div>
    <w:div w:id="211815858">
      <w:bodyDiv w:val="1"/>
      <w:marLeft w:val="0"/>
      <w:marRight w:val="0"/>
      <w:marTop w:val="0"/>
      <w:marBottom w:val="0"/>
      <w:divBdr>
        <w:top w:val="none" w:sz="0" w:space="0" w:color="auto"/>
        <w:left w:val="none" w:sz="0" w:space="0" w:color="auto"/>
        <w:bottom w:val="none" w:sz="0" w:space="0" w:color="auto"/>
        <w:right w:val="none" w:sz="0" w:space="0" w:color="auto"/>
      </w:divBdr>
      <w:divsChild>
        <w:div w:id="1097406960">
          <w:marLeft w:val="0"/>
          <w:marRight w:val="0"/>
          <w:marTop w:val="0"/>
          <w:marBottom w:val="14"/>
          <w:divBdr>
            <w:top w:val="none" w:sz="0" w:space="0" w:color="auto"/>
            <w:left w:val="none" w:sz="0" w:space="0" w:color="auto"/>
            <w:bottom w:val="none" w:sz="0" w:space="0" w:color="auto"/>
            <w:right w:val="none" w:sz="0" w:space="0" w:color="auto"/>
          </w:divBdr>
          <w:divsChild>
            <w:div w:id="461466496">
              <w:marLeft w:val="41"/>
              <w:marRight w:val="41"/>
              <w:marTop w:val="0"/>
              <w:marBottom w:val="0"/>
              <w:divBdr>
                <w:top w:val="none" w:sz="0" w:space="0" w:color="auto"/>
                <w:left w:val="none" w:sz="0" w:space="0" w:color="auto"/>
                <w:bottom w:val="none" w:sz="0" w:space="0" w:color="auto"/>
                <w:right w:val="none" w:sz="0" w:space="0" w:color="auto"/>
              </w:divBdr>
              <w:divsChild>
                <w:div w:id="9154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676222">
      <w:bodyDiv w:val="1"/>
      <w:marLeft w:val="0"/>
      <w:marRight w:val="0"/>
      <w:marTop w:val="0"/>
      <w:marBottom w:val="0"/>
      <w:divBdr>
        <w:top w:val="none" w:sz="0" w:space="0" w:color="auto"/>
        <w:left w:val="none" w:sz="0" w:space="0" w:color="auto"/>
        <w:bottom w:val="none" w:sz="0" w:space="0" w:color="auto"/>
        <w:right w:val="none" w:sz="0" w:space="0" w:color="auto"/>
      </w:divBdr>
    </w:div>
    <w:div w:id="243419292">
      <w:bodyDiv w:val="1"/>
      <w:marLeft w:val="0"/>
      <w:marRight w:val="0"/>
      <w:marTop w:val="0"/>
      <w:marBottom w:val="0"/>
      <w:divBdr>
        <w:top w:val="none" w:sz="0" w:space="0" w:color="auto"/>
        <w:left w:val="none" w:sz="0" w:space="0" w:color="auto"/>
        <w:bottom w:val="none" w:sz="0" w:space="0" w:color="auto"/>
        <w:right w:val="none" w:sz="0" w:space="0" w:color="auto"/>
      </w:divBdr>
    </w:div>
    <w:div w:id="253781698">
      <w:bodyDiv w:val="1"/>
      <w:marLeft w:val="0"/>
      <w:marRight w:val="0"/>
      <w:marTop w:val="0"/>
      <w:marBottom w:val="0"/>
      <w:divBdr>
        <w:top w:val="none" w:sz="0" w:space="0" w:color="auto"/>
        <w:left w:val="none" w:sz="0" w:space="0" w:color="auto"/>
        <w:bottom w:val="none" w:sz="0" w:space="0" w:color="auto"/>
        <w:right w:val="none" w:sz="0" w:space="0" w:color="auto"/>
      </w:divBdr>
    </w:div>
    <w:div w:id="275645259">
      <w:bodyDiv w:val="1"/>
      <w:marLeft w:val="0"/>
      <w:marRight w:val="0"/>
      <w:marTop w:val="0"/>
      <w:marBottom w:val="0"/>
      <w:divBdr>
        <w:top w:val="none" w:sz="0" w:space="0" w:color="auto"/>
        <w:left w:val="none" w:sz="0" w:space="0" w:color="auto"/>
        <w:bottom w:val="none" w:sz="0" w:space="0" w:color="auto"/>
        <w:right w:val="none" w:sz="0" w:space="0" w:color="auto"/>
      </w:divBdr>
    </w:div>
    <w:div w:id="279917251">
      <w:bodyDiv w:val="1"/>
      <w:marLeft w:val="0"/>
      <w:marRight w:val="0"/>
      <w:marTop w:val="0"/>
      <w:marBottom w:val="0"/>
      <w:divBdr>
        <w:top w:val="none" w:sz="0" w:space="0" w:color="auto"/>
        <w:left w:val="none" w:sz="0" w:space="0" w:color="auto"/>
        <w:bottom w:val="none" w:sz="0" w:space="0" w:color="auto"/>
        <w:right w:val="none" w:sz="0" w:space="0" w:color="auto"/>
      </w:divBdr>
    </w:div>
    <w:div w:id="280964408">
      <w:bodyDiv w:val="1"/>
      <w:marLeft w:val="0"/>
      <w:marRight w:val="0"/>
      <w:marTop w:val="0"/>
      <w:marBottom w:val="0"/>
      <w:divBdr>
        <w:top w:val="none" w:sz="0" w:space="0" w:color="auto"/>
        <w:left w:val="none" w:sz="0" w:space="0" w:color="auto"/>
        <w:bottom w:val="none" w:sz="0" w:space="0" w:color="auto"/>
        <w:right w:val="none" w:sz="0" w:space="0" w:color="auto"/>
      </w:divBdr>
    </w:div>
    <w:div w:id="287323202">
      <w:bodyDiv w:val="1"/>
      <w:marLeft w:val="0"/>
      <w:marRight w:val="0"/>
      <w:marTop w:val="0"/>
      <w:marBottom w:val="0"/>
      <w:divBdr>
        <w:top w:val="none" w:sz="0" w:space="0" w:color="auto"/>
        <w:left w:val="none" w:sz="0" w:space="0" w:color="auto"/>
        <w:bottom w:val="none" w:sz="0" w:space="0" w:color="auto"/>
        <w:right w:val="none" w:sz="0" w:space="0" w:color="auto"/>
      </w:divBdr>
    </w:div>
    <w:div w:id="301085972">
      <w:bodyDiv w:val="1"/>
      <w:marLeft w:val="0"/>
      <w:marRight w:val="0"/>
      <w:marTop w:val="0"/>
      <w:marBottom w:val="0"/>
      <w:divBdr>
        <w:top w:val="none" w:sz="0" w:space="0" w:color="auto"/>
        <w:left w:val="none" w:sz="0" w:space="0" w:color="auto"/>
        <w:bottom w:val="none" w:sz="0" w:space="0" w:color="auto"/>
        <w:right w:val="none" w:sz="0" w:space="0" w:color="auto"/>
      </w:divBdr>
    </w:div>
    <w:div w:id="398670191">
      <w:bodyDiv w:val="1"/>
      <w:marLeft w:val="0"/>
      <w:marRight w:val="0"/>
      <w:marTop w:val="0"/>
      <w:marBottom w:val="0"/>
      <w:divBdr>
        <w:top w:val="none" w:sz="0" w:space="0" w:color="auto"/>
        <w:left w:val="none" w:sz="0" w:space="0" w:color="auto"/>
        <w:bottom w:val="none" w:sz="0" w:space="0" w:color="auto"/>
        <w:right w:val="none" w:sz="0" w:space="0" w:color="auto"/>
      </w:divBdr>
    </w:div>
    <w:div w:id="415591905">
      <w:bodyDiv w:val="1"/>
      <w:marLeft w:val="0"/>
      <w:marRight w:val="0"/>
      <w:marTop w:val="0"/>
      <w:marBottom w:val="0"/>
      <w:divBdr>
        <w:top w:val="none" w:sz="0" w:space="0" w:color="auto"/>
        <w:left w:val="none" w:sz="0" w:space="0" w:color="auto"/>
        <w:bottom w:val="none" w:sz="0" w:space="0" w:color="auto"/>
        <w:right w:val="none" w:sz="0" w:space="0" w:color="auto"/>
      </w:divBdr>
      <w:divsChild>
        <w:div w:id="1597639881">
          <w:marLeft w:val="0"/>
          <w:marRight w:val="0"/>
          <w:marTop w:val="0"/>
          <w:marBottom w:val="0"/>
          <w:divBdr>
            <w:top w:val="none" w:sz="0" w:space="0" w:color="auto"/>
            <w:left w:val="none" w:sz="0" w:space="0" w:color="auto"/>
            <w:bottom w:val="none" w:sz="0" w:space="0" w:color="auto"/>
            <w:right w:val="none" w:sz="0" w:space="0" w:color="auto"/>
          </w:divBdr>
        </w:div>
      </w:divsChild>
    </w:div>
    <w:div w:id="446392321">
      <w:bodyDiv w:val="1"/>
      <w:marLeft w:val="0"/>
      <w:marRight w:val="0"/>
      <w:marTop w:val="0"/>
      <w:marBottom w:val="0"/>
      <w:divBdr>
        <w:top w:val="none" w:sz="0" w:space="0" w:color="auto"/>
        <w:left w:val="none" w:sz="0" w:space="0" w:color="auto"/>
        <w:bottom w:val="none" w:sz="0" w:space="0" w:color="auto"/>
        <w:right w:val="none" w:sz="0" w:space="0" w:color="auto"/>
      </w:divBdr>
    </w:div>
    <w:div w:id="465465571">
      <w:bodyDiv w:val="1"/>
      <w:marLeft w:val="0"/>
      <w:marRight w:val="0"/>
      <w:marTop w:val="0"/>
      <w:marBottom w:val="0"/>
      <w:divBdr>
        <w:top w:val="none" w:sz="0" w:space="0" w:color="auto"/>
        <w:left w:val="none" w:sz="0" w:space="0" w:color="auto"/>
        <w:bottom w:val="none" w:sz="0" w:space="0" w:color="auto"/>
        <w:right w:val="none" w:sz="0" w:space="0" w:color="auto"/>
      </w:divBdr>
    </w:div>
    <w:div w:id="499393982">
      <w:bodyDiv w:val="1"/>
      <w:marLeft w:val="0"/>
      <w:marRight w:val="0"/>
      <w:marTop w:val="0"/>
      <w:marBottom w:val="0"/>
      <w:divBdr>
        <w:top w:val="none" w:sz="0" w:space="0" w:color="auto"/>
        <w:left w:val="none" w:sz="0" w:space="0" w:color="auto"/>
        <w:bottom w:val="none" w:sz="0" w:space="0" w:color="auto"/>
        <w:right w:val="none" w:sz="0" w:space="0" w:color="auto"/>
      </w:divBdr>
    </w:div>
    <w:div w:id="499850608">
      <w:bodyDiv w:val="1"/>
      <w:marLeft w:val="0"/>
      <w:marRight w:val="0"/>
      <w:marTop w:val="0"/>
      <w:marBottom w:val="0"/>
      <w:divBdr>
        <w:top w:val="none" w:sz="0" w:space="0" w:color="auto"/>
        <w:left w:val="none" w:sz="0" w:space="0" w:color="auto"/>
        <w:bottom w:val="none" w:sz="0" w:space="0" w:color="auto"/>
        <w:right w:val="none" w:sz="0" w:space="0" w:color="auto"/>
      </w:divBdr>
    </w:div>
    <w:div w:id="501508914">
      <w:bodyDiv w:val="1"/>
      <w:marLeft w:val="0"/>
      <w:marRight w:val="0"/>
      <w:marTop w:val="0"/>
      <w:marBottom w:val="0"/>
      <w:divBdr>
        <w:top w:val="none" w:sz="0" w:space="0" w:color="auto"/>
        <w:left w:val="none" w:sz="0" w:space="0" w:color="auto"/>
        <w:bottom w:val="none" w:sz="0" w:space="0" w:color="auto"/>
        <w:right w:val="none" w:sz="0" w:space="0" w:color="auto"/>
      </w:divBdr>
    </w:div>
    <w:div w:id="566300496">
      <w:bodyDiv w:val="1"/>
      <w:marLeft w:val="0"/>
      <w:marRight w:val="0"/>
      <w:marTop w:val="0"/>
      <w:marBottom w:val="0"/>
      <w:divBdr>
        <w:top w:val="none" w:sz="0" w:space="0" w:color="auto"/>
        <w:left w:val="none" w:sz="0" w:space="0" w:color="auto"/>
        <w:bottom w:val="none" w:sz="0" w:space="0" w:color="auto"/>
        <w:right w:val="none" w:sz="0" w:space="0" w:color="auto"/>
      </w:divBdr>
    </w:div>
    <w:div w:id="599997284">
      <w:bodyDiv w:val="1"/>
      <w:marLeft w:val="0"/>
      <w:marRight w:val="0"/>
      <w:marTop w:val="0"/>
      <w:marBottom w:val="0"/>
      <w:divBdr>
        <w:top w:val="none" w:sz="0" w:space="0" w:color="auto"/>
        <w:left w:val="none" w:sz="0" w:space="0" w:color="auto"/>
        <w:bottom w:val="none" w:sz="0" w:space="0" w:color="auto"/>
        <w:right w:val="none" w:sz="0" w:space="0" w:color="auto"/>
      </w:divBdr>
    </w:div>
    <w:div w:id="607155677">
      <w:bodyDiv w:val="1"/>
      <w:marLeft w:val="0"/>
      <w:marRight w:val="0"/>
      <w:marTop w:val="0"/>
      <w:marBottom w:val="0"/>
      <w:divBdr>
        <w:top w:val="none" w:sz="0" w:space="0" w:color="auto"/>
        <w:left w:val="none" w:sz="0" w:space="0" w:color="auto"/>
        <w:bottom w:val="none" w:sz="0" w:space="0" w:color="auto"/>
        <w:right w:val="none" w:sz="0" w:space="0" w:color="auto"/>
      </w:divBdr>
    </w:div>
    <w:div w:id="608317866">
      <w:bodyDiv w:val="1"/>
      <w:marLeft w:val="0"/>
      <w:marRight w:val="0"/>
      <w:marTop w:val="0"/>
      <w:marBottom w:val="0"/>
      <w:divBdr>
        <w:top w:val="none" w:sz="0" w:space="0" w:color="auto"/>
        <w:left w:val="none" w:sz="0" w:space="0" w:color="auto"/>
        <w:bottom w:val="none" w:sz="0" w:space="0" w:color="auto"/>
        <w:right w:val="none" w:sz="0" w:space="0" w:color="auto"/>
      </w:divBdr>
    </w:div>
    <w:div w:id="646783301">
      <w:bodyDiv w:val="1"/>
      <w:marLeft w:val="0"/>
      <w:marRight w:val="0"/>
      <w:marTop w:val="0"/>
      <w:marBottom w:val="0"/>
      <w:divBdr>
        <w:top w:val="none" w:sz="0" w:space="0" w:color="auto"/>
        <w:left w:val="none" w:sz="0" w:space="0" w:color="auto"/>
        <w:bottom w:val="none" w:sz="0" w:space="0" w:color="auto"/>
        <w:right w:val="none" w:sz="0" w:space="0" w:color="auto"/>
      </w:divBdr>
    </w:div>
    <w:div w:id="647780700">
      <w:bodyDiv w:val="1"/>
      <w:marLeft w:val="0"/>
      <w:marRight w:val="0"/>
      <w:marTop w:val="0"/>
      <w:marBottom w:val="0"/>
      <w:divBdr>
        <w:top w:val="none" w:sz="0" w:space="0" w:color="auto"/>
        <w:left w:val="none" w:sz="0" w:space="0" w:color="auto"/>
        <w:bottom w:val="none" w:sz="0" w:space="0" w:color="auto"/>
        <w:right w:val="none" w:sz="0" w:space="0" w:color="auto"/>
      </w:divBdr>
    </w:div>
    <w:div w:id="701202287">
      <w:bodyDiv w:val="1"/>
      <w:marLeft w:val="0"/>
      <w:marRight w:val="0"/>
      <w:marTop w:val="0"/>
      <w:marBottom w:val="0"/>
      <w:divBdr>
        <w:top w:val="none" w:sz="0" w:space="0" w:color="auto"/>
        <w:left w:val="none" w:sz="0" w:space="0" w:color="auto"/>
        <w:bottom w:val="none" w:sz="0" w:space="0" w:color="auto"/>
        <w:right w:val="none" w:sz="0" w:space="0" w:color="auto"/>
      </w:divBdr>
    </w:div>
    <w:div w:id="725833293">
      <w:bodyDiv w:val="1"/>
      <w:marLeft w:val="0"/>
      <w:marRight w:val="0"/>
      <w:marTop w:val="0"/>
      <w:marBottom w:val="0"/>
      <w:divBdr>
        <w:top w:val="none" w:sz="0" w:space="0" w:color="auto"/>
        <w:left w:val="none" w:sz="0" w:space="0" w:color="auto"/>
        <w:bottom w:val="none" w:sz="0" w:space="0" w:color="auto"/>
        <w:right w:val="none" w:sz="0" w:space="0" w:color="auto"/>
      </w:divBdr>
    </w:div>
    <w:div w:id="740367848">
      <w:bodyDiv w:val="1"/>
      <w:marLeft w:val="0"/>
      <w:marRight w:val="0"/>
      <w:marTop w:val="0"/>
      <w:marBottom w:val="0"/>
      <w:divBdr>
        <w:top w:val="none" w:sz="0" w:space="0" w:color="auto"/>
        <w:left w:val="none" w:sz="0" w:space="0" w:color="auto"/>
        <w:bottom w:val="none" w:sz="0" w:space="0" w:color="auto"/>
        <w:right w:val="none" w:sz="0" w:space="0" w:color="auto"/>
      </w:divBdr>
    </w:div>
    <w:div w:id="742338304">
      <w:bodyDiv w:val="1"/>
      <w:marLeft w:val="0"/>
      <w:marRight w:val="0"/>
      <w:marTop w:val="0"/>
      <w:marBottom w:val="0"/>
      <w:divBdr>
        <w:top w:val="none" w:sz="0" w:space="0" w:color="auto"/>
        <w:left w:val="none" w:sz="0" w:space="0" w:color="auto"/>
        <w:bottom w:val="none" w:sz="0" w:space="0" w:color="auto"/>
        <w:right w:val="none" w:sz="0" w:space="0" w:color="auto"/>
      </w:divBdr>
    </w:div>
    <w:div w:id="770130532">
      <w:bodyDiv w:val="1"/>
      <w:marLeft w:val="0"/>
      <w:marRight w:val="0"/>
      <w:marTop w:val="0"/>
      <w:marBottom w:val="0"/>
      <w:divBdr>
        <w:top w:val="none" w:sz="0" w:space="0" w:color="auto"/>
        <w:left w:val="none" w:sz="0" w:space="0" w:color="auto"/>
        <w:bottom w:val="none" w:sz="0" w:space="0" w:color="auto"/>
        <w:right w:val="none" w:sz="0" w:space="0" w:color="auto"/>
      </w:divBdr>
    </w:div>
    <w:div w:id="780759101">
      <w:bodyDiv w:val="1"/>
      <w:marLeft w:val="0"/>
      <w:marRight w:val="0"/>
      <w:marTop w:val="0"/>
      <w:marBottom w:val="0"/>
      <w:divBdr>
        <w:top w:val="none" w:sz="0" w:space="0" w:color="auto"/>
        <w:left w:val="none" w:sz="0" w:space="0" w:color="auto"/>
        <w:bottom w:val="none" w:sz="0" w:space="0" w:color="auto"/>
        <w:right w:val="none" w:sz="0" w:space="0" w:color="auto"/>
      </w:divBdr>
    </w:div>
    <w:div w:id="819225173">
      <w:bodyDiv w:val="1"/>
      <w:marLeft w:val="0"/>
      <w:marRight w:val="0"/>
      <w:marTop w:val="0"/>
      <w:marBottom w:val="0"/>
      <w:divBdr>
        <w:top w:val="none" w:sz="0" w:space="0" w:color="auto"/>
        <w:left w:val="none" w:sz="0" w:space="0" w:color="auto"/>
        <w:bottom w:val="none" w:sz="0" w:space="0" w:color="auto"/>
        <w:right w:val="none" w:sz="0" w:space="0" w:color="auto"/>
      </w:divBdr>
    </w:div>
    <w:div w:id="836961982">
      <w:bodyDiv w:val="1"/>
      <w:marLeft w:val="0"/>
      <w:marRight w:val="0"/>
      <w:marTop w:val="0"/>
      <w:marBottom w:val="0"/>
      <w:divBdr>
        <w:top w:val="none" w:sz="0" w:space="0" w:color="auto"/>
        <w:left w:val="none" w:sz="0" w:space="0" w:color="auto"/>
        <w:bottom w:val="none" w:sz="0" w:space="0" w:color="auto"/>
        <w:right w:val="none" w:sz="0" w:space="0" w:color="auto"/>
      </w:divBdr>
    </w:div>
    <w:div w:id="847989016">
      <w:bodyDiv w:val="1"/>
      <w:marLeft w:val="0"/>
      <w:marRight w:val="0"/>
      <w:marTop w:val="0"/>
      <w:marBottom w:val="0"/>
      <w:divBdr>
        <w:top w:val="none" w:sz="0" w:space="0" w:color="auto"/>
        <w:left w:val="none" w:sz="0" w:space="0" w:color="auto"/>
        <w:bottom w:val="none" w:sz="0" w:space="0" w:color="auto"/>
        <w:right w:val="none" w:sz="0" w:space="0" w:color="auto"/>
      </w:divBdr>
    </w:div>
    <w:div w:id="888960625">
      <w:bodyDiv w:val="1"/>
      <w:marLeft w:val="0"/>
      <w:marRight w:val="0"/>
      <w:marTop w:val="0"/>
      <w:marBottom w:val="0"/>
      <w:divBdr>
        <w:top w:val="none" w:sz="0" w:space="0" w:color="auto"/>
        <w:left w:val="none" w:sz="0" w:space="0" w:color="auto"/>
        <w:bottom w:val="none" w:sz="0" w:space="0" w:color="auto"/>
        <w:right w:val="none" w:sz="0" w:space="0" w:color="auto"/>
      </w:divBdr>
    </w:div>
    <w:div w:id="939408116">
      <w:bodyDiv w:val="1"/>
      <w:marLeft w:val="0"/>
      <w:marRight w:val="0"/>
      <w:marTop w:val="0"/>
      <w:marBottom w:val="0"/>
      <w:divBdr>
        <w:top w:val="none" w:sz="0" w:space="0" w:color="auto"/>
        <w:left w:val="none" w:sz="0" w:space="0" w:color="auto"/>
        <w:bottom w:val="none" w:sz="0" w:space="0" w:color="auto"/>
        <w:right w:val="none" w:sz="0" w:space="0" w:color="auto"/>
      </w:divBdr>
    </w:div>
    <w:div w:id="948389116">
      <w:bodyDiv w:val="1"/>
      <w:marLeft w:val="0"/>
      <w:marRight w:val="0"/>
      <w:marTop w:val="0"/>
      <w:marBottom w:val="0"/>
      <w:divBdr>
        <w:top w:val="none" w:sz="0" w:space="0" w:color="auto"/>
        <w:left w:val="none" w:sz="0" w:space="0" w:color="auto"/>
        <w:bottom w:val="none" w:sz="0" w:space="0" w:color="auto"/>
        <w:right w:val="none" w:sz="0" w:space="0" w:color="auto"/>
      </w:divBdr>
    </w:div>
    <w:div w:id="950555224">
      <w:bodyDiv w:val="1"/>
      <w:marLeft w:val="0"/>
      <w:marRight w:val="0"/>
      <w:marTop w:val="0"/>
      <w:marBottom w:val="0"/>
      <w:divBdr>
        <w:top w:val="none" w:sz="0" w:space="0" w:color="auto"/>
        <w:left w:val="none" w:sz="0" w:space="0" w:color="auto"/>
        <w:bottom w:val="none" w:sz="0" w:space="0" w:color="auto"/>
        <w:right w:val="none" w:sz="0" w:space="0" w:color="auto"/>
      </w:divBdr>
    </w:div>
    <w:div w:id="954598534">
      <w:bodyDiv w:val="1"/>
      <w:marLeft w:val="0"/>
      <w:marRight w:val="0"/>
      <w:marTop w:val="0"/>
      <w:marBottom w:val="0"/>
      <w:divBdr>
        <w:top w:val="none" w:sz="0" w:space="0" w:color="auto"/>
        <w:left w:val="none" w:sz="0" w:space="0" w:color="auto"/>
        <w:bottom w:val="none" w:sz="0" w:space="0" w:color="auto"/>
        <w:right w:val="none" w:sz="0" w:space="0" w:color="auto"/>
      </w:divBdr>
    </w:div>
    <w:div w:id="964041357">
      <w:bodyDiv w:val="1"/>
      <w:marLeft w:val="0"/>
      <w:marRight w:val="0"/>
      <w:marTop w:val="0"/>
      <w:marBottom w:val="0"/>
      <w:divBdr>
        <w:top w:val="none" w:sz="0" w:space="0" w:color="auto"/>
        <w:left w:val="none" w:sz="0" w:space="0" w:color="auto"/>
        <w:bottom w:val="none" w:sz="0" w:space="0" w:color="auto"/>
        <w:right w:val="none" w:sz="0" w:space="0" w:color="auto"/>
      </w:divBdr>
    </w:div>
    <w:div w:id="973481622">
      <w:bodyDiv w:val="1"/>
      <w:marLeft w:val="0"/>
      <w:marRight w:val="0"/>
      <w:marTop w:val="0"/>
      <w:marBottom w:val="0"/>
      <w:divBdr>
        <w:top w:val="none" w:sz="0" w:space="0" w:color="auto"/>
        <w:left w:val="none" w:sz="0" w:space="0" w:color="auto"/>
        <w:bottom w:val="none" w:sz="0" w:space="0" w:color="auto"/>
        <w:right w:val="none" w:sz="0" w:space="0" w:color="auto"/>
      </w:divBdr>
    </w:div>
    <w:div w:id="979458801">
      <w:bodyDiv w:val="1"/>
      <w:marLeft w:val="0"/>
      <w:marRight w:val="0"/>
      <w:marTop w:val="0"/>
      <w:marBottom w:val="0"/>
      <w:divBdr>
        <w:top w:val="none" w:sz="0" w:space="0" w:color="auto"/>
        <w:left w:val="none" w:sz="0" w:space="0" w:color="auto"/>
        <w:bottom w:val="none" w:sz="0" w:space="0" w:color="auto"/>
        <w:right w:val="none" w:sz="0" w:space="0" w:color="auto"/>
      </w:divBdr>
    </w:div>
    <w:div w:id="1009214540">
      <w:bodyDiv w:val="1"/>
      <w:marLeft w:val="0"/>
      <w:marRight w:val="0"/>
      <w:marTop w:val="0"/>
      <w:marBottom w:val="0"/>
      <w:divBdr>
        <w:top w:val="none" w:sz="0" w:space="0" w:color="auto"/>
        <w:left w:val="none" w:sz="0" w:space="0" w:color="auto"/>
        <w:bottom w:val="none" w:sz="0" w:space="0" w:color="auto"/>
        <w:right w:val="none" w:sz="0" w:space="0" w:color="auto"/>
      </w:divBdr>
    </w:div>
    <w:div w:id="1022130842">
      <w:bodyDiv w:val="1"/>
      <w:marLeft w:val="0"/>
      <w:marRight w:val="0"/>
      <w:marTop w:val="0"/>
      <w:marBottom w:val="0"/>
      <w:divBdr>
        <w:top w:val="none" w:sz="0" w:space="0" w:color="auto"/>
        <w:left w:val="none" w:sz="0" w:space="0" w:color="auto"/>
        <w:bottom w:val="none" w:sz="0" w:space="0" w:color="auto"/>
        <w:right w:val="none" w:sz="0" w:space="0" w:color="auto"/>
      </w:divBdr>
    </w:div>
    <w:div w:id="1031033676">
      <w:bodyDiv w:val="1"/>
      <w:marLeft w:val="0"/>
      <w:marRight w:val="0"/>
      <w:marTop w:val="0"/>
      <w:marBottom w:val="0"/>
      <w:divBdr>
        <w:top w:val="none" w:sz="0" w:space="0" w:color="auto"/>
        <w:left w:val="none" w:sz="0" w:space="0" w:color="auto"/>
        <w:bottom w:val="none" w:sz="0" w:space="0" w:color="auto"/>
        <w:right w:val="none" w:sz="0" w:space="0" w:color="auto"/>
      </w:divBdr>
    </w:div>
    <w:div w:id="1046636519">
      <w:bodyDiv w:val="1"/>
      <w:marLeft w:val="0"/>
      <w:marRight w:val="0"/>
      <w:marTop w:val="0"/>
      <w:marBottom w:val="0"/>
      <w:divBdr>
        <w:top w:val="none" w:sz="0" w:space="0" w:color="auto"/>
        <w:left w:val="none" w:sz="0" w:space="0" w:color="auto"/>
        <w:bottom w:val="none" w:sz="0" w:space="0" w:color="auto"/>
        <w:right w:val="none" w:sz="0" w:space="0" w:color="auto"/>
      </w:divBdr>
    </w:div>
    <w:div w:id="1054889987">
      <w:bodyDiv w:val="1"/>
      <w:marLeft w:val="0"/>
      <w:marRight w:val="0"/>
      <w:marTop w:val="0"/>
      <w:marBottom w:val="0"/>
      <w:divBdr>
        <w:top w:val="none" w:sz="0" w:space="0" w:color="auto"/>
        <w:left w:val="none" w:sz="0" w:space="0" w:color="auto"/>
        <w:bottom w:val="none" w:sz="0" w:space="0" w:color="auto"/>
        <w:right w:val="none" w:sz="0" w:space="0" w:color="auto"/>
      </w:divBdr>
    </w:div>
    <w:div w:id="1085612272">
      <w:bodyDiv w:val="1"/>
      <w:marLeft w:val="0"/>
      <w:marRight w:val="0"/>
      <w:marTop w:val="0"/>
      <w:marBottom w:val="0"/>
      <w:divBdr>
        <w:top w:val="none" w:sz="0" w:space="0" w:color="auto"/>
        <w:left w:val="none" w:sz="0" w:space="0" w:color="auto"/>
        <w:bottom w:val="none" w:sz="0" w:space="0" w:color="auto"/>
        <w:right w:val="none" w:sz="0" w:space="0" w:color="auto"/>
      </w:divBdr>
      <w:divsChild>
        <w:div w:id="402946672">
          <w:marLeft w:val="0"/>
          <w:marRight w:val="0"/>
          <w:marTop w:val="0"/>
          <w:marBottom w:val="0"/>
          <w:divBdr>
            <w:top w:val="none" w:sz="0" w:space="0" w:color="auto"/>
            <w:left w:val="none" w:sz="0" w:space="0" w:color="auto"/>
            <w:bottom w:val="none" w:sz="0" w:space="0" w:color="auto"/>
            <w:right w:val="none" w:sz="0" w:space="0" w:color="auto"/>
          </w:divBdr>
          <w:divsChild>
            <w:div w:id="85380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1392">
      <w:bodyDiv w:val="1"/>
      <w:marLeft w:val="0"/>
      <w:marRight w:val="0"/>
      <w:marTop w:val="0"/>
      <w:marBottom w:val="0"/>
      <w:divBdr>
        <w:top w:val="none" w:sz="0" w:space="0" w:color="auto"/>
        <w:left w:val="none" w:sz="0" w:space="0" w:color="auto"/>
        <w:bottom w:val="none" w:sz="0" w:space="0" w:color="auto"/>
        <w:right w:val="none" w:sz="0" w:space="0" w:color="auto"/>
      </w:divBdr>
    </w:div>
    <w:div w:id="1128356126">
      <w:bodyDiv w:val="1"/>
      <w:marLeft w:val="0"/>
      <w:marRight w:val="0"/>
      <w:marTop w:val="0"/>
      <w:marBottom w:val="0"/>
      <w:divBdr>
        <w:top w:val="none" w:sz="0" w:space="0" w:color="auto"/>
        <w:left w:val="none" w:sz="0" w:space="0" w:color="auto"/>
        <w:bottom w:val="none" w:sz="0" w:space="0" w:color="auto"/>
        <w:right w:val="none" w:sz="0" w:space="0" w:color="auto"/>
      </w:divBdr>
    </w:div>
    <w:div w:id="1145200046">
      <w:bodyDiv w:val="1"/>
      <w:marLeft w:val="0"/>
      <w:marRight w:val="0"/>
      <w:marTop w:val="0"/>
      <w:marBottom w:val="0"/>
      <w:divBdr>
        <w:top w:val="none" w:sz="0" w:space="0" w:color="auto"/>
        <w:left w:val="none" w:sz="0" w:space="0" w:color="auto"/>
        <w:bottom w:val="none" w:sz="0" w:space="0" w:color="auto"/>
        <w:right w:val="none" w:sz="0" w:space="0" w:color="auto"/>
      </w:divBdr>
    </w:div>
    <w:div w:id="1173179023">
      <w:bodyDiv w:val="1"/>
      <w:marLeft w:val="0"/>
      <w:marRight w:val="0"/>
      <w:marTop w:val="0"/>
      <w:marBottom w:val="0"/>
      <w:divBdr>
        <w:top w:val="none" w:sz="0" w:space="0" w:color="auto"/>
        <w:left w:val="none" w:sz="0" w:space="0" w:color="auto"/>
        <w:bottom w:val="none" w:sz="0" w:space="0" w:color="auto"/>
        <w:right w:val="none" w:sz="0" w:space="0" w:color="auto"/>
      </w:divBdr>
    </w:div>
    <w:div w:id="1237089910">
      <w:bodyDiv w:val="1"/>
      <w:marLeft w:val="0"/>
      <w:marRight w:val="0"/>
      <w:marTop w:val="0"/>
      <w:marBottom w:val="0"/>
      <w:divBdr>
        <w:top w:val="none" w:sz="0" w:space="0" w:color="auto"/>
        <w:left w:val="none" w:sz="0" w:space="0" w:color="auto"/>
        <w:bottom w:val="none" w:sz="0" w:space="0" w:color="auto"/>
        <w:right w:val="none" w:sz="0" w:space="0" w:color="auto"/>
      </w:divBdr>
    </w:div>
    <w:div w:id="1288466507">
      <w:bodyDiv w:val="1"/>
      <w:marLeft w:val="0"/>
      <w:marRight w:val="0"/>
      <w:marTop w:val="0"/>
      <w:marBottom w:val="0"/>
      <w:divBdr>
        <w:top w:val="none" w:sz="0" w:space="0" w:color="auto"/>
        <w:left w:val="none" w:sz="0" w:space="0" w:color="auto"/>
        <w:bottom w:val="none" w:sz="0" w:space="0" w:color="auto"/>
        <w:right w:val="none" w:sz="0" w:space="0" w:color="auto"/>
      </w:divBdr>
    </w:div>
    <w:div w:id="1309089783">
      <w:bodyDiv w:val="1"/>
      <w:marLeft w:val="0"/>
      <w:marRight w:val="0"/>
      <w:marTop w:val="0"/>
      <w:marBottom w:val="0"/>
      <w:divBdr>
        <w:top w:val="none" w:sz="0" w:space="0" w:color="auto"/>
        <w:left w:val="none" w:sz="0" w:space="0" w:color="auto"/>
        <w:bottom w:val="none" w:sz="0" w:space="0" w:color="auto"/>
        <w:right w:val="none" w:sz="0" w:space="0" w:color="auto"/>
      </w:divBdr>
    </w:div>
    <w:div w:id="1327709743">
      <w:bodyDiv w:val="1"/>
      <w:marLeft w:val="0"/>
      <w:marRight w:val="0"/>
      <w:marTop w:val="0"/>
      <w:marBottom w:val="0"/>
      <w:divBdr>
        <w:top w:val="none" w:sz="0" w:space="0" w:color="auto"/>
        <w:left w:val="none" w:sz="0" w:space="0" w:color="auto"/>
        <w:bottom w:val="none" w:sz="0" w:space="0" w:color="auto"/>
        <w:right w:val="none" w:sz="0" w:space="0" w:color="auto"/>
      </w:divBdr>
    </w:div>
    <w:div w:id="1354189976">
      <w:bodyDiv w:val="1"/>
      <w:marLeft w:val="0"/>
      <w:marRight w:val="0"/>
      <w:marTop w:val="0"/>
      <w:marBottom w:val="0"/>
      <w:divBdr>
        <w:top w:val="none" w:sz="0" w:space="0" w:color="auto"/>
        <w:left w:val="none" w:sz="0" w:space="0" w:color="auto"/>
        <w:bottom w:val="none" w:sz="0" w:space="0" w:color="auto"/>
        <w:right w:val="none" w:sz="0" w:space="0" w:color="auto"/>
      </w:divBdr>
    </w:div>
    <w:div w:id="1392339571">
      <w:bodyDiv w:val="1"/>
      <w:marLeft w:val="0"/>
      <w:marRight w:val="0"/>
      <w:marTop w:val="0"/>
      <w:marBottom w:val="0"/>
      <w:divBdr>
        <w:top w:val="none" w:sz="0" w:space="0" w:color="auto"/>
        <w:left w:val="none" w:sz="0" w:space="0" w:color="auto"/>
        <w:bottom w:val="none" w:sz="0" w:space="0" w:color="auto"/>
        <w:right w:val="none" w:sz="0" w:space="0" w:color="auto"/>
      </w:divBdr>
    </w:div>
    <w:div w:id="1392727473">
      <w:bodyDiv w:val="1"/>
      <w:marLeft w:val="0"/>
      <w:marRight w:val="0"/>
      <w:marTop w:val="0"/>
      <w:marBottom w:val="0"/>
      <w:divBdr>
        <w:top w:val="none" w:sz="0" w:space="0" w:color="auto"/>
        <w:left w:val="none" w:sz="0" w:space="0" w:color="auto"/>
        <w:bottom w:val="none" w:sz="0" w:space="0" w:color="auto"/>
        <w:right w:val="none" w:sz="0" w:space="0" w:color="auto"/>
      </w:divBdr>
      <w:divsChild>
        <w:div w:id="1493326790">
          <w:marLeft w:val="0"/>
          <w:marRight w:val="0"/>
          <w:marTop w:val="0"/>
          <w:marBottom w:val="0"/>
          <w:divBdr>
            <w:top w:val="none" w:sz="0" w:space="0" w:color="auto"/>
            <w:left w:val="none" w:sz="0" w:space="0" w:color="auto"/>
            <w:bottom w:val="none" w:sz="0" w:space="0" w:color="auto"/>
            <w:right w:val="none" w:sz="0" w:space="0" w:color="auto"/>
          </w:divBdr>
        </w:div>
      </w:divsChild>
    </w:div>
    <w:div w:id="1393698705">
      <w:bodyDiv w:val="1"/>
      <w:marLeft w:val="0"/>
      <w:marRight w:val="0"/>
      <w:marTop w:val="0"/>
      <w:marBottom w:val="0"/>
      <w:divBdr>
        <w:top w:val="none" w:sz="0" w:space="0" w:color="auto"/>
        <w:left w:val="none" w:sz="0" w:space="0" w:color="auto"/>
        <w:bottom w:val="none" w:sz="0" w:space="0" w:color="auto"/>
        <w:right w:val="none" w:sz="0" w:space="0" w:color="auto"/>
      </w:divBdr>
    </w:div>
    <w:div w:id="1411149125">
      <w:bodyDiv w:val="1"/>
      <w:marLeft w:val="0"/>
      <w:marRight w:val="0"/>
      <w:marTop w:val="0"/>
      <w:marBottom w:val="0"/>
      <w:divBdr>
        <w:top w:val="none" w:sz="0" w:space="0" w:color="auto"/>
        <w:left w:val="none" w:sz="0" w:space="0" w:color="auto"/>
        <w:bottom w:val="none" w:sz="0" w:space="0" w:color="auto"/>
        <w:right w:val="none" w:sz="0" w:space="0" w:color="auto"/>
      </w:divBdr>
    </w:div>
    <w:div w:id="1418286001">
      <w:bodyDiv w:val="1"/>
      <w:marLeft w:val="0"/>
      <w:marRight w:val="0"/>
      <w:marTop w:val="0"/>
      <w:marBottom w:val="0"/>
      <w:divBdr>
        <w:top w:val="none" w:sz="0" w:space="0" w:color="auto"/>
        <w:left w:val="none" w:sz="0" w:space="0" w:color="auto"/>
        <w:bottom w:val="none" w:sz="0" w:space="0" w:color="auto"/>
        <w:right w:val="none" w:sz="0" w:space="0" w:color="auto"/>
      </w:divBdr>
      <w:divsChild>
        <w:div w:id="1335107004">
          <w:marLeft w:val="0"/>
          <w:marRight w:val="0"/>
          <w:marTop w:val="0"/>
          <w:marBottom w:val="0"/>
          <w:divBdr>
            <w:top w:val="none" w:sz="0" w:space="0" w:color="auto"/>
            <w:left w:val="none" w:sz="0" w:space="0" w:color="auto"/>
            <w:bottom w:val="none" w:sz="0" w:space="0" w:color="auto"/>
            <w:right w:val="none" w:sz="0" w:space="0" w:color="auto"/>
          </w:divBdr>
        </w:div>
      </w:divsChild>
    </w:div>
    <w:div w:id="1445032725">
      <w:bodyDiv w:val="1"/>
      <w:marLeft w:val="0"/>
      <w:marRight w:val="0"/>
      <w:marTop w:val="0"/>
      <w:marBottom w:val="0"/>
      <w:divBdr>
        <w:top w:val="none" w:sz="0" w:space="0" w:color="auto"/>
        <w:left w:val="none" w:sz="0" w:space="0" w:color="auto"/>
        <w:bottom w:val="none" w:sz="0" w:space="0" w:color="auto"/>
        <w:right w:val="none" w:sz="0" w:space="0" w:color="auto"/>
      </w:divBdr>
    </w:div>
    <w:div w:id="1472403685">
      <w:bodyDiv w:val="1"/>
      <w:marLeft w:val="0"/>
      <w:marRight w:val="0"/>
      <w:marTop w:val="0"/>
      <w:marBottom w:val="0"/>
      <w:divBdr>
        <w:top w:val="none" w:sz="0" w:space="0" w:color="auto"/>
        <w:left w:val="none" w:sz="0" w:space="0" w:color="auto"/>
        <w:bottom w:val="none" w:sz="0" w:space="0" w:color="auto"/>
        <w:right w:val="none" w:sz="0" w:space="0" w:color="auto"/>
      </w:divBdr>
    </w:div>
    <w:div w:id="1473251323">
      <w:bodyDiv w:val="1"/>
      <w:marLeft w:val="0"/>
      <w:marRight w:val="0"/>
      <w:marTop w:val="0"/>
      <w:marBottom w:val="0"/>
      <w:divBdr>
        <w:top w:val="none" w:sz="0" w:space="0" w:color="auto"/>
        <w:left w:val="none" w:sz="0" w:space="0" w:color="auto"/>
        <w:bottom w:val="none" w:sz="0" w:space="0" w:color="auto"/>
        <w:right w:val="none" w:sz="0" w:space="0" w:color="auto"/>
      </w:divBdr>
    </w:div>
    <w:div w:id="1587492624">
      <w:bodyDiv w:val="1"/>
      <w:marLeft w:val="0"/>
      <w:marRight w:val="0"/>
      <w:marTop w:val="0"/>
      <w:marBottom w:val="0"/>
      <w:divBdr>
        <w:top w:val="none" w:sz="0" w:space="0" w:color="auto"/>
        <w:left w:val="none" w:sz="0" w:space="0" w:color="auto"/>
        <w:bottom w:val="none" w:sz="0" w:space="0" w:color="auto"/>
        <w:right w:val="none" w:sz="0" w:space="0" w:color="auto"/>
      </w:divBdr>
    </w:div>
    <w:div w:id="1589003306">
      <w:bodyDiv w:val="1"/>
      <w:marLeft w:val="0"/>
      <w:marRight w:val="0"/>
      <w:marTop w:val="0"/>
      <w:marBottom w:val="0"/>
      <w:divBdr>
        <w:top w:val="none" w:sz="0" w:space="0" w:color="auto"/>
        <w:left w:val="none" w:sz="0" w:space="0" w:color="auto"/>
        <w:bottom w:val="none" w:sz="0" w:space="0" w:color="auto"/>
        <w:right w:val="none" w:sz="0" w:space="0" w:color="auto"/>
      </w:divBdr>
    </w:div>
    <w:div w:id="1616017990">
      <w:bodyDiv w:val="1"/>
      <w:marLeft w:val="0"/>
      <w:marRight w:val="0"/>
      <w:marTop w:val="0"/>
      <w:marBottom w:val="0"/>
      <w:divBdr>
        <w:top w:val="none" w:sz="0" w:space="0" w:color="auto"/>
        <w:left w:val="none" w:sz="0" w:space="0" w:color="auto"/>
        <w:bottom w:val="none" w:sz="0" w:space="0" w:color="auto"/>
        <w:right w:val="none" w:sz="0" w:space="0" w:color="auto"/>
      </w:divBdr>
    </w:div>
    <w:div w:id="1623458560">
      <w:bodyDiv w:val="1"/>
      <w:marLeft w:val="0"/>
      <w:marRight w:val="0"/>
      <w:marTop w:val="0"/>
      <w:marBottom w:val="0"/>
      <w:divBdr>
        <w:top w:val="none" w:sz="0" w:space="0" w:color="auto"/>
        <w:left w:val="none" w:sz="0" w:space="0" w:color="auto"/>
        <w:bottom w:val="none" w:sz="0" w:space="0" w:color="auto"/>
        <w:right w:val="none" w:sz="0" w:space="0" w:color="auto"/>
      </w:divBdr>
    </w:div>
    <w:div w:id="1627732183">
      <w:bodyDiv w:val="1"/>
      <w:marLeft w:val="0"/>
      <w:marRight w:val="0"/>
      <w:marTop w:val="0"/>
      <w:marBottom w:val="0"/>
      <w:divBdr>
        <w:top w:val="none" w:sz="0" w:space="0" w:color="auto"/>
        <w:left w:val="none" w:sz="0" w:space="0" w:color="auto"/>
        <w:bottom w:val="none" w:sz="0" w:space="0" w:color="auto"/>
        <w:right w:val="none" w:sz="0" w:space="0" w:color="auto"/>
      </w:divBdr>
    </w:div>
    <w:div w:id="1654751223">
      <w:bodyDiv w:val="1"/>
      <w:marLeft w:val="0"/>
      <w:marRight w:val="0"/>
      <w:marTop w:val="0"/>
      <w:marBottom w:val="0"/>
      <w:divBdr>
        <w:top w:val="none" w:sz="0" w:space="0" w:color="auto"/>
        <w:left w:val="none" w:sz="0" w:space="0" w:color="auto"/>
        <w:bottom w:val="none" w:sz="0" w:space="0" w:color="auto"/>
        <w:right w:val="none" w:sz="0" w:space="0" w:color="auto"/>
      </w:divBdr>
    </w:div>
    <w:div w:id="1660109897">
      <w:bodyDiv w:val="1"/>
      <w:marLeft w:val="0"/>
      <w:marRight w:val="0"/>
      <w:marTop w:val="0"/>
      <w:marBottom w:val="0"/>
      <w:divBdr>
        <w:top w:val="none" w:sz="0" w:space="0" w:color="auto"/>
        <w:left w:val="none" w:sz="0" w:space="0" w:color="auto"/>
        <w:bottom w:val="none" w:sz="0" w:space="0" w:color="auto"/>
        <w:right w:val="none" w:sz="0" w:space="0" w:color="auto"/>
      </w:divBdr>
    </w:div>
    <w:div w:id="1666012060">
      <w:bodyDiv w:val="1"/>
      <w:marLeft w:val="0"/>
      <w:marRight w:val="0"/>
      <w:marTop w:val="0"/>
      <w:marBottom w:val="0"/>
      <w:divBdr>
        <w:top w:val="none" w:sz="0" w:space="0" w:color="auto"/>
        <w:left w:val="none" w:sz="0" w:space="0" w:color="auto"/>
        <w:bottom w:val="none" w:sz="0" w:space="0" w:color="auto"/>
        <w:right w:val="none" w:sz="0" w:space="0" w:color="auto"/>
      </w:divBdr>
    </w:div>
    <w:div w:id="1674255911">
      <w:bodyDiv w:val="1"/>
      <w:marLeft w:val="0"/>
      <w:marRight w:val="0"/>
      <w:marTop w:val="0"/>
      <w:marBottom w:val="0"/>
      <w:divBdr>
        <w:top w:val="none" w:sz="0" w:space="0" w:color="auto"/>
        <w:left w:val="none" w:sz="0" w:space="0" w:color="auto"/>
        <w:bottom w:val="none" w:sz="0" w:space="0" w:color="auto"/>
        <w:right w:val="none" w:sz="0" w:space="0" w:color="auto"/>
      </w:divBdr>
    </w:div>
    <w:div w:id="1677607983">
      <w:bodyDiv w:val="1"/>
      <w:marLeft w:val="0"/>
      <w:marRight w:val="0"/>
      <w:marTop w:val="0"/>
      <w:marBottom w:val="0"/>
      <w:divBdr>
        <w:top w:val="none" w:sz="0" w:space="0" w:color="auto"/>
        <w:left w:val="none" w:sz="0" w:space="0" w:color="auto"/>
        <w:bottom w:val="none" w:sz="0" w:space="0" w:color="auto"/>
        <w:right w:val="none" w:sz="0" w:space="0" w:color="auto"/>
      </w:divBdr>
    </w:div>
    <w:div w:id="1679042338">
      <w:bodyDiv w:val="1"/>
      <w:marLeft w:val="0"/>
      <w:marRight w:val="0"/>
      <w:marTop w:val="0"/>
      <w:marBottom w:val="0"/>
      <w:divBdr>
        <w:top w:val="none" w:sz="0" w:space="0" w:color="auto"/>
        <w:left w:val="none" w:sz="0" w:space="0" w:color="auto"/>
        <w:bottom w:val="none" w:sz="0" w:space="0" w:color="auto"/>
        <w:right w:val="none" w:sz="0" w:space="0" w:color="auto"/>
      </w:divBdr>
    </w:div>
    <w:div w:id="1689673025">
      <w:bodyDiv w:val="1"/>
      <w:marLeft w:val="0"/>
      <w:marRight w:val="0"/>
      <w:marTop w:val="0"/>
      <w:marBottom w:val="0"/>
      <w:divBdr>
        <w:top w:val="none" w:sz="0" w:space="0" w:color="auto"/>
        <w:left w:val="none" w:sz="0" w:space="0" w:color="auto"/>
        <w:bottom w:val="none" w:sz="0" w:space="0" w:color="auto"/>
        <w:right w:val="none" w:sz="0" w:space="0" w:color="auto"/>
      </w:divBdr>
    </w:div>
    <w:div w:id="1748914124">
      <w:bodyDiv w:val="1"/>
      <w:marLeft w:val="0"/>
      <w:marRight w:val="0"/>
      <w:marTop w:val="0"/>
      <w:marBottom w:val="0"/>
      <w:divBdr>
        <w:top w:val="none" w:sz="0" w:space="0" w:color="auto"/>
        <w:left w:val="none" w:sz="0" w:space="0" w:color="auto"/>
        <w:bottom w:val="none" w:sz="0" w:space="0" w:color="auto"/>
        <w:right w:val="none" w:sz="0" w:space="0" w:color="auto"/>
      </w:divBdr>
    </w:div>
    <w:div w:id="1749418192">
      <w:bodyDiv w:val="1"/>
      <w:marLeft w:val="0"/>
      <w:marRight w:val="0"/>
      <w:marTop w:val="0"/>
      <w:marBottom w:val="0"/>
      <w:divBdr>
        <w:top w:val="none" w:sz="0" w:space="0" w:color="auto"/>
        <w:left w:val="none" w:sz="0" w:space="0" w:color="auto"/>
        <w:bottom w:val="none" w:sz="0" w:space="0" w:color="auto"/>
        <w:right w:val="none" w:sz="0" w:space="0" w:color="auto"/>
      </w:divBdr>
    </w:div>
    <w:div w:id="1763722595">
      <w:bodyDiv w:val="1"/>
      <w:marLeft w:val="0"/>
      <w:marRight w:val="0"/>
      <w:marTop w:val="0"/>
      <w:marBottom w:val="0"/>
      <w:divBdr>
        <w:top w:val="none" w:sz="0" w:space="0" w:color="auto"/>
        <w:left w:val="none" w:sz="0" w:space="0" w:color="auto"/>
        <w:bottom w:val="none" w:sz="0" w:space="0" w:color="auto"/>
        <w:right w:val="none" w:sz="0" w:space="0" w:color="auto"/>
      </w:divBdr>
      <w:divsChild>
        <w:div w:id="2073653822">
          <w:marLeft w:val="0"/>
          <w:marRight w:val="0"/>
          <w:marTop w:val="0"/>
          <w:marBottom w:val="0"/>
          <w:divBdr>
            <w:top w:val="none" w:sz="0" w:space="0" w:color="auto"/>
            <w:left w:val="none" w:sz="0" w:space="0" w:color="auto"/>
            <w:bottom w:val="none" w:sz="0" w:space="0" w:color="auto"/>
            <w:right w:val="none" w:sz="0" w:space="0" w:color="auto"/>
          </w:divBdr>
          <w:divsChild>
            <w:div w:id="1851675831">
              <w:marLeft w:val="0"/>
              <w:marRight w:val="0"/>
              <w:marTop w:val="0"/>
              <w:marBottom w:val="0"/>
              <w:divBdr>
                <w:top w:val="none" w:sz="0" w:space="0" w:color="auto"/>
                <w:left w:val="none" w:sz="0" w:space="0" w:color="auto"/>
                <w:bottom w:val="none" w:sz="0" w:space="0" w:color="auto"/>
                <w:right w:val="none" w:sz="0" w:space="0" w:color="auto"/>
              </w:divBdr>
            </w:div>
            <w:div w:id="243613262">
              <w:marLeft w:val="0"/>
              <w:marRight w:val="0"/>
              <w:marTop w:val="0"/>
              <w:marBottom w:val="0"/>
              <w:divBdr>
                <w:top w:val="none" w:sz="0" w:space="0" w:color="auto"/>
                <w:left w:val="none" w:sz="0" w:space="0" w:color="auto"/>
                <w:bottom w:val="none" w:sz="0" w:space="0" w:color="auto"/>
                <w:right w:val="none" w:sz="0" w:space="0" w:color="auto"/>
              </w:divBdr>
            </w:div>
            <w:div w:id="1580675084">
              <w:marLeft w:val="0"/>
              <w:marRight w:val="0"/>
              <w:marTop w:val="0"/>
              <w:marBottom w:val="0"/>
              <w:divBdr>
                <w:top w:val="none" w:sz="0" w:space="0" w:color="auto"/>
                <w:left w:val="none" w:sz="0" w:space="0" w:color="auto"/>
                <w:bottom w:val="none" w:sz="0" w:space="0" w:color="auto"/>
                <w:right w:val="none" w:sz="0" w:space="0" w:color="auto"/>
              </w:divBdr>
            </w:div>
            <w:div w:id="45027650">
              <w:blockQuote w:val="1"/>
              <w:marLeft w:val="0"/>
              <w:marRight w:val="0"/>
              <w:marTop w:val="0"/>
              <w:marBottom w:val="0"/>
              <w:divBdr>
                <w:top w:val="none" w:sz="0" w:space="0" w:color="auto"/>
                <w:left w:val="none" w:sz="0" w:space="0" w:color="auto"/>
                <w:bottom w:val="none" w:sz="0" w:space="0" w:color="auto"/>
                <w:right w:val="none" w:sz="0" w:space="0" w:color="auto"/>
              </w:divBdr>
              <w:divsChild>
                <w:div w:id="1137642885">
                  <w:marLeft w:val="0"/>
                  <w:marRight w:val="0"/>
                  <w:marTop w:val="0"/>
                  <w:marBottom w:val="0"/>
                  <w:divBdr>
                    <w:top w:val="none" w:sz="0" w:space="0" w:color="auto"/>
                    <w:left w:val="none" w:sz="0" w:space="0" w:color="auto"/>
                    <w:bottom w:val="none" w:sz="0" w:space="0" w:color="auto"/>
                    <w:right w:val="none" w:sz="0" w:space="0" w:color="auto"/>
                  </w:divBdr>
                </w:div>
                <w:div w:id="891695528">
                  <w:marLeft w:val="0"/>
                  <w:marRight w:val="0"/>
                  <w:marTop w:val="0"/>
                  <w:marBottom w:val="0"/>
                  <w:divBdr>
                    <w:top w:val="none" w:sz="0" w:space="0" w:color="auto"/>
                    <w:left w:val="none" w:sz="0" w:space="0" w:color="auto"/>
                    <w:bottom w:val="none" w:sz="0" w:space="0" w:color="auto"/>
                    <w:right w:val="none" w:sz="0" w:space="0" w:color="auto"/>
                  </w:divBdr>
                </w:div>
              </w:divsChild>
            </w:div>
            <w:div w:id="373384673">
              <w:blockQuote w:val="1"/>
              <w:marLeft w:val="0"/>
              <w:marRight w:val="0"/>
              <w:marTop w:val="0"/>
              <w:marBottom w:val="0"/>
              <w:divBdr>
                <w:top w:val="none" w:sz="0" w:space="0" w:color="auto"/>
                <w:left w:val="none" w:sz="0" w:space="0" w:color="auto"/>
                <w:bottom w:val="none" w:sz="0" w:space="0" w:color="auto"/>
                <w:right w:val="none" w:sz="0" w:space="0" w:color="auto"/>
              </w:divBdr>
            </w:div>
            <w:div w:id="41754767">
              <w:blockQuote w:val="1"/>
              <w:marLeft w:val="0"/>
              <w:marRight w:val="0"/>
              <w:marTop w:val="0"/>
              <w:marBottom w:val="0"/>
              <w:divBdr>
                <w:top w:val="none" w:sz="0" w:space="0" w:color="auto"/>
                <w:left w:val="none" w:sz="0" w:space="0" w:color="auto"/>
                <w:bottom w:val="none" w:sz="0" w:space="0" w:color="auto"/>
                <w:right w:val="none" w:sz="0" w:space="0" w:color="auto"/>
              </w:divBdr>
            </w:div>
            <w:div w:id="539897951">
              <w:blockQuote w:val="1"/>
              <w:marLeft w:val="0"/>
              <w:marRight w:val="0"/>
              <w:marTop w:val="0"/>
              <w:marBottom w:val="0"/>
              <w:divBdr>
                <w:top w:val="none" w:sz="0" w:space="0" w:color="auto"/>
                <w:left w:val="none" w:sz="0" w:space="0" w:color="auto"/>
                <w:bottom w:val="none" w:sz="0" w:space="0" w:color="auto"/>
                <w:right w:val="none" w:sz="0" w:space="0" w:color="auto"/>
              </w:divBdr>
            </w:div>
            <w:div w:id="1282881000">
              <w:blockQuote w:val="1"/>
              <w:marLeft w:val="0"/>
              <w:marRight w:val="0"/>
              <w:marTop w:val="0"/>
              <w:marBottom w:val="0"/>
              <w:divBdr>
                <w:top w:val="none" w:sz="0" w:space="0" w:color="auto"/>
                <w:left w:val="none" w:sz="0" w:space="0" w:color="auto"/>
                <w:bottom w:val="none" w:sz="0" w:space="0" w:color="auto"/>
                <w:right w:val="none" w:sz="0" w:space="0" w:color="auto"/>
              </w:divBdr>
            </w:div>
            <w:div w:id="777917267">
              <w:marLeft w:val="0"/>
              <w:marRight w:val="0"/>
              <w:marTop w:val="0"/>
              <w:marBottom w:val="0"/>
              <w:divBdr>
                <w:top w:val="none" w:sz="0" w:space="0" w:color="auto"/>
                <w:left w:val="none" w:sz="0" w:space="0" w:color="auto"/>
                <w:bottom w:val="none" w:sz="0" w:space="0" w:color="auto"/>
                <w:right w:val="none" w:sz="0" w:space="0" w:color="auto"/>
              </w:divBdr>
            </w:div>
            <w:div w:id="1675573278">
              <w:marLeft w:val="0"/>
              <w:marRight w:val="0"/>
              <w:marTop w:val="0"/>
              <w:marBottom w:val="0"/>
              <w:divBdr>
                <w:top w:val="none" w:sz="0" w:space="0" w:color="auto"/>
                <w:left w:val="none" w:sz="0" w:space="0" w:color="auto"/>
                <w:bottom w:val="none" w:sz="0" w:space="0" w:color="auto"/>
                <w:right w:val="none" w:sz="0" w:space="0" w:color="auto"/>
              </w:divBdr>
            </w:div>
            <w:div w:id="1836259778">
              <w:marLeft w:val="0"/>
              <w:marRight w:val="0"/>
              <w:marTop w:val="0"/>
              <w:marBottom w:val="0"/>
              <w:divBdr>
                <w:top w:val="none" w:sz="0" w:space="0" w:color="auto"/>
                <w:left w:val="none" w:sz="0" w:space="0" w:color="auto"/>
                <w:bottom w:val="none" w:sz="0" w:space="0" w:color="auto"/>
                <w:right w:val="none" w:sz="0" w:space="0" w:color="auto"/>
              </w:divBdr>
            </w:div>
            <w:div w:id="11630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965346">
      <w:bodyDiv w:val="1"/>
      <w:marLeft w:val="0"/>
      <w:marRight w:val="0"/>
      <w:marTop w:val="0"/>
      <w:marBottom w:val="0"/>
      <w:divBdr>
        <w:top w:val="none" w:sz="0" w:space="0" w:color="auto"/>
        <w:left w:val="none" w:sz="0" w:space="0" w:color="auto"/>
        <w:bottom w:val="none" w:sz="0" w:space="0" w:color="auto"/>
        <w:right w:val="none" w:sz="0" w:space="0" w:color="auto"/>
      </w:divBdr>
    </w:div>
    <w:div w:id="1790122937">
      <w:bodyDiv w:val="1"/>
      <w:marLeft w:val="0"/>
      <w:marRight w:val="0"/>
      <w:marTop w:val="0"/>
      <w:marBottom w:val="0"/>
      <w:divBdr>
        <w:top w:val="none" w:sz="0" w:space="0" w:color="auto"/>
        <w:left w:val="none" w:sz="0" w:space="0" w:color="auto"/>
        <w:bottom w:val="none" w:sz="0" w:space="0" w:color="auto"/>
        <w:right w:val="none" w:sz="0" w:space="0" w:color="auto"/>
      </w:divBdr>
    </w:div>
    <w:div w:id="1901209857">
      <w:bodyDiv w:val="1"/>
      <w:marLeft w:val="0"/>
      <w:marRight w:val="0"/>
      <w:marTop w:val="0"/>
      <w:marBottom w:val="0"/>
      <w:divBdr>
        <w:top w:val="none" w:sz="0" w:space="0" w:color="auto"/>
        <w:left w:val="none" w:sz="0" w:space="0" w:color="auto"/>
        <w:bottom w:val="none" w:sz="0" w:space="0" w:color="auto"/>
        <w:right w:val="none" w:sz="0" w:space="0" w:color="auto"/>
      </w:divBdr>
    </w:div>
    <w:div w:id="1943758925">
      <w:bodyDiv w:val="1"/>
      <w:marLeft w:val="0"/>
      <w:marRight w:val="0"/>
      <w:marTop w:val="0"/>
      <w:marBottom w:val="0"/>
      <w:divBdr>
        <w:top w:val="none" w:sz="0" w:space="0" w:color="auto"/>
        <w:left w:val="none" w:sz="0" w:space="0" w:color="auto"/>
        <w:bottom w:val="none" w:sz="0" w:space="0" w:color="auto"/>
        <w:right w:val="none" w:sz="0" w:space="0" w:color="auto"/>
      </w:divBdr>
    </w:div>
    <w:div w:id="1973903976">
      <w:bodyDiv w:val="1"/>
      <w:marLeft w:val="0"/>
      <w:marRight w:val="0"/>
      <w:marTop w:val="0"/>
      <w:marBottom w:val="0"/>
      <w:divBdr>
        <w:top w:val="none" w:sz="0" w:space="0" w:color="auto"/>
        <w:left w:val="none" w:sz="0" w:space="0" w:color="auto"/>
        <w:bottom w:val="none" w:sz="0" w:space="0" w:color="auto"/>
        <w:right w:val="none" w:sz="0" w:space="0" w:color="auto"/>
      </w:divBdr>
    </w:div>
    <w:div w:id="1977025699">
      <w:bodyDiv w:val="1"/>
      <w:marLeft w:val="0"/>
      <w:marRight w:val="0"/>
      <w:marTop w:val="0"/>
      <w:marBottom w:val="0"/>
      <w:divBdr>
        <w:top w:val="none" w:sz="0" w:space="0" w:color="auto"/>
        <w:left w:val="none" w:sz="0" w:space="0" w:color="auto"/>
        <w:bottom w:val="none" w:sz="0" w:space="0" w:color="auto"/>
        <w:right w:val="none" w:sz="0" w:space="0" w:color="auto"/>
      </w:divBdr>
    </w:div>
    <w:div w:id="1985087384">
      <w:bodyDiv w:val="1"/>
      <w:marLeft w:val="0"/>
      <w:marRight w:val="0"/>
      <w:marTop w:val="0"/>
      <w:marBottom w:val="0"/>
      <w:divBdr>
        <w:top w:val="none" w:sz="0" w:space="0" w:color="auto"/>
        <w:left w:val="none" w:sz="0" w:space="0" w:color="auto"/>
        <w:bottom w:val="none" w:sz="0" w:space="0" w:color="auto"/>
        <w:right w:val="none" w:sz="0" w:space="0" w:color="auto"/>
      </w:divBdr>
    </w:div>
    <w:div w:id="1997954684">
      <w:bodyDiv w:val="1"/>
      <w:marLeft w:val="0"/>
      <w:marRight w:val="0"/>
      <w:marTop w:val="0"/>
      <w:marBottom w:val="0"/>
      <w:divBdr>
        <w:top w:val="none" w:sz="0" w:space="0" w:color="auto"/>
        <w:left w:val="none" w:sz="0" w:space="0" w:color="auto"/>
        <w:bottom w:val="none" w:sz="0" w:space="0" w:color="auto"/>
        <w:right w:val="none" w:sz="0" w:space="0" w:color="auto"/>
      </w:divBdr>
    </w:div>
    <w:div w:id="2006324541">
      <w:bodyDiv w:val="1"/>
      <w:marLeft w:val="0"/>
      <w:marRight w:val="0"/>
      <w:marTop w:val="0"/>
      <w:marBottom w:val="0"/>
      <w:divBdr>
        <w:top w:val="none" w:sz="0" w:space="0" w:color="auto"/>
        <w:left w:val="none" w:sz="0" w:space="0" w:color="auto"/>
        <w:bottom w:val="none" w:sz="0" w:space="0" w:color="auto"/>
        <w:right w:val="none" w:sz="0" w:space="0" w:color="auto"/>
      </w:divBdr>
    </w:div>
    <w:div w:id="2012444786">
      <w:bodyDiv w:val="1"/>
      <w:marLeft w:val="0"/>
      <w:marRight w:val="0"/>
      <w:marTop w:val="0"/>
      <w:marBottom w:val="0"/>
      <w:divBdr>
        <w:top w:val="none" w:sz="0" w:space="0" w:color="auto"/>
        <w:left w:val="none" w:sz="0" w:space="0" w:color="auto"/>
        <w:bottom w:val="none" w:sz="0" w:space="0" w:color="auto"/>
        <w:right w:val="none" w:sz="0" w:space="0" w:color="auto"/>
      </w:divBdr>
    </w:div>
    <w:div w:id="2025086235">
      <w:bodyDiv w:val="1"/>
      <w:marLeft w:val="0"/>
      <w:marRight w:val="0"/>
      <w:marTop w:val="0"/>
      <w:marBottom w:val="0"/>
      <w:divBdr>
        <w:top w:val="none" w:sz="0" w:space="0" w:color="auto"/>
        <w:left w:val="none" w:sz="0" w:space="0" w:color="auto"/>
        <w:bottom w:val="none" w:sz="0" w:space="0" w:color="auto"/>
        <w:right w:val="none" w:sz="0" w:space="0" w:color="auto"/>
      </w:divBdr>
    </w:div>
    <w:div w:id="2032225131">
      <w:bodyDiv w:val="1"/>
      <w:marLeft w:val="0"/>
      <w:marRight w:val="0"/>
      <w:marTop w:val="0"/>
      <w:marBottom w:val="0"/>
      <w:divBdr>
        <w:top w:val="none" w:sz="0" w:space="0" w:color="auto"/>
        <w:left w:val="none" w:sz="0" w:space="0" w:color="auto"/>
        <w:bottom w:val="none" w:sz="0" w:space="0" w:color="auto"/>
        <w:right w:val="none" w:sz="0" w:space="0" w:color="auto"/>
      </w:divBdr>
    </w:div>
    <w:div w:id="2084255274">
      <w:bodyDiv w:val="1"/>
      <w:marLeft w:val="0"/>
      <w:marRight w:val="0"/>
      <w:marTop w:val="0"/>
      <w:marBottom w:val="0"/>
      <w:divBdr>
        <w:top w:val="none" w:sz="0" w:space="0" w:color="auto"/>
        <w:left w:val="none" w:sz="0" w:space="0" w:color="auto"/>
        <w:bottom w:val="none" w:sz="0" w:space="0" w:color="auto"/>
        <w:right w:val="none" w:sz="0" w:space="0" w:color="auto"/>
      </w:divBdr>
    </w:div>
    <w:div w:id="2092433580">
      <w:bodyDiv w:val="1"/>
      <w:marLeft w:val="0"/>
      <w:marRight w:val="0"/>
      <w:marTop w:val="0"/>
      <w:marBottom w:val="0"/>
      <w:divBdr>
        <w:top w:val="none" w:sz="0" w:space="0" w:color="auto"/>
        <w:left w:val="none" w:sz="0" w:space="0" w:color="auto"/>
        <w:bottom w:val="none" w:sz="0" w:space="0" w:color="auto"/>
        <w:right w:val="none" w:sz="0" w:space="0" w:color="auto"/>
      </w:divBdr>
    </w:div>
    <w:div w:id="2112167143">
      <w:bodyDiv w:val="1"/>
      <w:marLeft w:val="0"/>
      <w:marRight w:val="0"/>
      <w:marTop w:val="0"/>
      <w:marBottom w:val="0"/>
      <w:divBdr>
        <w:top w:val="none" w:sz="0" w:space="0" w:color="auto"/>
        <w:left w:val="none" w:sz="0" w:space="0" w:color="auto"/>
        <w:bottom w:val="none" w:sz="0" w:space="0" w:color="auto"/>
        <w:right w:val="none" w:sz="0" w:space="0" w:color="auto"/>
      </w:divBdr>
    </w:div>
    <w:div w:id="2116095297">
      <w:bodyDiv w:val="1"/>
      <w:marLeft w:val="0"/>
      <w:marRight w:val="0"/>
      <w:marTop w:val="0"/>
      <w:marBottom w:val="0"/>
      <w:divBdr>
        <w:top w:val="none" w:sz="0" w:space="0" w:color="auto"/>
        <w:left w:val="none" w:sz="0" w:space="0" w:color="auto"/>
        <w:bottom w:val="none" w:sz="0" w:space="0" w:color="auto"/>
        <w:right w:val="none" w:sz="0" w:space="0" w:color="auto"/>
      </w:divBdr>
    </w:div>
    <w:div w:id="2137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A04901-41BF-45B1-9D4D-95D992E2A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86</Pages>
  <Words>20507</Words>
  <Characters>120996</Characters>
  <Application>Microsoft Office Word</Application>
  <DocSecurity>0</DocSecurity>
  <Lines>1008</Lines>
  <Paragraphs>282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141221</CharactersWithSpaces>
  <SharedDoc>false</SharedDoc>
  <HLinks>
    <vt:vector size="930" baseType="variant">
      <vt:variant>
        <vt:i4>8060969</vt:i4>
      </vt:variant>
      <vt:variant>
        <vt:i4>657</vt:i4>
      </vt:variant>
      <vt:variant>
        <vt:i4>0</vt:i4>
      </vt:variant>
      <vt:variant>
        <vt:i4>5</vt:i4>
      </vt:variant>
      <vt:variant>
        <vt:lpwstr>http://aplikace.mvcr.cz/sbirka-zakonu/ViewFile.aspx?type=c&amp;id=3144</vt:lpwstr>
      </vt:variant>
      <vt:variant>
        <vt:lpwstr/>
      </vt:variant>
      <vt:variant>
        <vt:i4>7733293</vt:i4>
      </vt:variant>
      <vt:variant>
        <vt:i4>654</vt:i4>
      </vt:variant>
      <vt:variant>
        <vt:i4>0</vt:i4>
      </vt:variant>
      <vt:variant>
        <vt:i4>5</vt:i4>
      </vt:variant>
      <vt:variant>
        <vt:lpwstr>http://aplikace.mvcr.cz/sbirka-zakonu/ViewFile.aspx?type=c&amp;id=3109</vt:lpwstr>
      </vt:variant>
      <vt:variant>
        <vt:lpwstr/>
      </vt:variant>
      <vt:variant>
        <vt:i4>8257576</vt:i4>
      </vt:variant>
      <vt:variant>
        <vt:i4>651</vt:i4>
      </vt:variant>
      <vt:variant>
        <vt:i4>0</vt:i4>
      </vt:variant>
      <vt:variant>
        <vt:i4>5</vt:i4>
      </vt:variant>
      <vt:variant>
        <vt:lpwstr>http://aplikace.mvcr.cz/sbirka-zakonu/ViewFile.aspx?type=c&amp;id=2545</vt:lpwstr>
      </vt:variant>
      <vt:variant>
        <vt:lpwstr/>
      </vt:variant>
      <vt:variant>
        <vt:i4>7471151</vt:i4>
      </vt:variant>
      <vt:variant>
        <vt:i4>648</vt:i4>
      </vt:variant>
      <vt:variant>
        <vt:i4>0</vt:i4>
      </vt:variant>
      <vt:variant>
        <vt:i4>5</vt:i4>
      </vt:variant>
      <vt:variant>
        <vt:lpwstr>http://aplikace.mvcr.cz/sbirka-zakonu/ViewFile.aspx?type=c&amp;id=3529</vt:lpwstr>
      </vt:variant>
      <vt:variant>
        <vt:lpwstr/>
      </vt:variant>
      <vt:variant>
        <vt:i4>7340079</vt:i4>
      </vt:variant>
      <vt:variant>
        <vt:i4>645</vt:i4>
      </vt:variant>
      <vt:variant>
        <vt:i4>0</vt:i4>
      </vt:variant>
      <vt:variant>
        <vt:i4>5</vt:i4>
      </vt:variant>
      <vt:variant>
        <vt:lpwstr>http://aplikace.mvcr.cz/sbirka-zakonu/ViewFile.aspx?type=c&amp;id=2739</vt:lpwstr>
      </vt:variant>
      <vt:variant>
        <vt:lpwstr/>
      </vt:variant>
      <vt:variant>
        <vt:i4>7929896</vt:i4>
      </vt:variant>
      <vt:variant>
        <vt:i4>642</vt:i4>
      </vt:variant>
      <vt:variant>
        <vt:i4>0</vt:i4>
      </vt:variant>
      <vt:variant>
        <vt:i4>5</vt:i4>
      </vt:variant>
      <vt:variant>
        <vt:lpwstr>http://aplikace.mvcr.cz/sbirka-zakonu/ViewFile.aspx?type=c&amp;id=3255</vt:lpwstr>
      </vt:variant>
      <vt:variant>
        <vt:lpwstr/>
      </vt:variant>
      <vt:variant>
        <vt:i4>8126511</vt:i4>
      </vt:variant>
      <vt:variant>
        <vt:i4>639</vt:i4>
      </vt:variant>
      <vt:variant>
        <vt:i4>0</vt:i4>
      </vt:variant>
      <vt:variant>
        <vt:i4>5</vt:i4>
      </vt:variant>
      <vt:variant>
        <vt:lpwstr>http://aplikace.mvcr.cz/sbirka-zakonu/ViewFile.aspx?type=c&amp;id=4250</vt:lpwstr>
      </vt:variant>
      <vt:variant>
        <vt:lpwstr/>
      </vt:variant>
      <vt:variant>
        <vt:i4>8257580</vt:i4>
      </vt:variant>
      <vt:variant>
        <vt:i4>636</vt:i4>
      </vt:variant>
      <vt:variant>
        <vt:i4>0</vt:i4>
      </vt:variant>
      <vt:variant>
        <vt:i4>5</vt:i4>
      </vt:variant>
      <vt:variant>
        <vt:lpwstr>http://aplikace.mvcr.cz/sbirka-zakonu/ViewFile.aspx?type=c&amp;id=2606</vt:lpwstr>
      </vt:variant>
      <vt:variant>
        <vt:lpwstr/>
      </vt:variant>
      <vt:variant>
        <vt:i4>7667755</vt:i4>
      </vt:variant>
      <vt:variant>
        <vt:i4>633</vt:i4>
      </vt:variant>
      <vt:variant>
        <vt:i4>0</vt:i4>
      </vt:variant>
      <vt:variant>
        <vt:i4>5</vt:i4>
      </vt:variant>
      <vt:variant>
        <vt:lpwstr>http://aplikace.mvcr.cz/sbirka-zakonu/ViewFile.aspx?type=c&amp;id=2873</vt:lpwstr>
      </vt:variant>
      <vt:variant>
        <vt:lpwstr/>
      </vt:variant>
      <vt:variant>
        <vt:i4>8323106</vt:i4>
      </vt:variant>
      <vt:variant>
        <vt:i4>630</vt:i4>
      </vt:variant>
      <vt:variant>
        <vt:i4>0</vt:i4>
      </vt:variant>
      <vt:variant>
        <vt:i4>5</vt:i4>
      </vt:variant>
      <vt:variant>
        <vt:lpwstr>http://aplikace.mvcr.cz/sbirka-zakonu/ViewFile.aspx?type=c&amp;id=5091</vt:lpwstr>
      </vt:variant>
      <vt:variant>
        <vt:lpwstr/>
      </vt:variant>
      <vt:variant>
        <vt:i4>8257579</vt:i4>
      </vt:variant>
      <vt:variant>
        <vt:i4>627</vt:i4>
      </vt:variant>
      <vt:variant>
        <vt:i4>0</vt:i4>
      </vt:variant>
      <vt:variant>
        <vt:i4>5</vt:i4>
      </vt:variant>
      <vt:variant>
        <vt:lpwstr>http://aplikace.mvcr.cz/sbirka-zakonu/ViewFile.aspx?type=c&amp;id=2979</vt:lpwstr>
      </vt:variant>
      <vt:variant>
        <vt:lpwstr/>
      </vt:variant>
      <vt:variant>
        <vt:i4>8323110</vt:i4>
      </vt:variant>
      <vt:variant>
        <vt:i4>624</vt:i4>
      </vt:variant>
      <vt:variant>
        <vt:i4>0</vt:i4>
      </vt:variant>
      <vt:variant>
        <vt:i4>5</vt:i4>
      </vt:variant>
      <vt:variant>
        <vt:lpwstr>http://aplikace.mvcr.cz/sbirka-zakonu/ViewFile.aspx?type=c&amp;id=1998</vt:lpwstr>
      </vt:variant>
      <vt:variant>
        <vt:lpwstr/>
      </vt:variant>
      <vt:variant>
        <vt:i4>8192047</vt:i4>
      </vt:variant>
      <vt:variant>
        <vt:i4>621</vt:i4>
      </vt:variant>
      <vt:variant>
        <vt:i4>0</vt:i4>
      </vt:variant>
      <vt:variant>
        <vt:i4>5</vt:i4>
      </vt:variant>
      <vt:variant>
        <vt:lpwstr>http://aplikace.mvcr.cz/sbirka-zakonu/ViewFile.aspx?type=c&amp;id=2033</vt:lpwstr>
      </vt:variant>
      <vt:variant>
        <vt:lpwstr/>
      </vt:variant>
      <vt:variant>
        <vt:i4>8323115</vt:i4>
      </vt:variant>
      <vt:variant>
        <vt:i4>618</vt:i4>
      </vt:variant>
      <vt:variant>
        <vt:i4>0</vt:i4>
      </vt:variant>
      <vt:variant>
        <vt:i4>5</vt:i4>
      </vt:variant>
      <vt:variant>
        <vt:lpwstr>http://aplikace.mvcr.cz/sbirka-zakonu/ViewFile.aspx?type=c&amp;id=5607</vt:lpwstr>
      </vt:variant>
      <vt:variant>
        <vt:lpwstr/>
      </vt:variant>
      <vt:variant>
        <vt:i4>7405611</vt:i4>
      </vt:variant>
      <vt:variant>
        <vt:i4>615</vt:i4>
      </vt:variant>
      <vt:variant>
        <vt:i4>0</vt:i4>
      </vt:variant>
      <vt:variant>
        <vt:i4>5</vt:i4>
      </vt:variant>
      <vt:variant>
        <vt:lpwstr>http://aplikace.mvcr.cz/sbirka-zakonu/ViewFile.aspx?type=c&amp;id=1946</vt:lpwstr>
      </vt:variant>
      <vt:variant>
        <vt:lpwstr/>
      </vt:variant>
      <vt:variant>
        <vt:i4>7995426</vt:i4>
      </vt:variant>
      <vt:variant>
        <vt:i4>612</vt:i4>
      </vt:variant>
      <vt:variant>
        <vt:i4>0</vt:i4>
      </vt:variant>
      <vt:variant>
        <vt:i4>5</vt:i4>
      </vt:variant>
      <vt:variant>
        <vt:lpwstr>http://aplikace.mvcr.cz/sbirka-zakonu/ViewFile.aspx?type=c&amp;id=4581</vt:lpwstr>
      </vt:variant>
      <vt:variant>
        <vt:lpwstr/>
      </vt:variant>
      <vt:variant>
        <vt:i4>8257573</vt:i4>
      </vt:variant>
      <vt:variant>
        <vt:i4>609</vt:i4>
      </vt:variant>
      <vt:variant>
        <vt:i4>0</vt:i4>
      </vt:variant>
      <vt:variant>
        <vt:i4>5</vt:i4>
      </vt:variant>
      <vt:variant>
        <vt:lpwstr>http://aplikace.mvcr.cz/sbirka-zakonu/ViewFile.aspx?type=c&amp;id=3181</vt:lpwstr>
      </vt:variant>
      <vt:variant>
        <vt:lpwstr/>
      </vt:variant>
      <vt:variant>
        <vt:i4>8192044</vt:i4>
      </vt:variant>
      <vt:variant>
        <vt:i4>606</vt:i4>
      </vt:variant>
      <vt:variant>
        <vt:i4>0</vt:i4>
      </vt:variant>
      <vt:variant>
        <vt:i4>5</vt:i4>
      </vt:variant>
      <vt:variant>
        <vt:lpwstr>http://aplikace.mvcr.cz/sbirka-zakonu/ViewFile.aspx?type=c&amp;id=4063</vt:lpwstr>
      </vt:variant>
      <vt:variant>
        <vt:lpwstr/>
      </vt:variant>
      <vt:variant>
        <vt:i4>8060965</vt:i4>
      </vt:variant>
      <vt:variant>
        <vt:i4>603</vt:i4>
      </vt:variant>
      <vt:variant>
        <vt:i4>0</vt:i4>
      </vt:variant>
      <vt:variant>
        <vt:i4>5</vt:i4>
      </vt:variant>
      <vt:variant>
        <vt:lpwstr>http://aplikace.mvcr.cz/sbirka-zakonu/ViewFile.aspx?type=c&amp;id=3184</vt:lpwstr>
      </vt:variant>
      <vt:variant>
        <vt:lpwstr/>
      </vt:variant>
      <vt:variant>
        <vt:i4>8126501</vt:i4>
      </vt:variant>
      <vt:variant>
        <vt:i4>600</vt:i4>
      </vt:variant>
      <vt:variant>
        <vt:i4>0</vt:i4>
      </vt:variant>
      <vt:variant>
        <vt:i4>5</vt:i4>
      </vt:variant>
      <vt:variant>
        <vt:lpwstr>http://aplikace.mvcr.cz/sbirka-zakonu/ViewFile.aspx?type=c&amp;id=3082</vt:lpwstr>
      </vt:variant>
      <vt:variant>
        <vt:lpwstr/>
      </vt:variant>
      <vt:variant>
        <vt:i4>7471147</vt:i4>
      </vt:variant>
      <vt:variant>
        <vt:i4>597</vt:i4>
      </vt:variant>
      <vt:variant>
        <vt:i4>0</vt:i4>
      </vt:variant>
      <vt:variant>
        <vt:i4>5</vt:i4>
      </vt:variant>
      <vt:variant>
        <vt:lpwstr>http://aplikace.mvcr.cz/sbirka-zakonu/ViewFile.aspx?type=c&amp;id=6438</vt:lpwstr>
      </vt:variant>
      <vt:variant>
        <vt:lpwstr/>
      </vt:variant>
      <vt:variant>
        <vt:i4>7864357</vt:i4>
      </vt:variant>
      <vt:variant>
        <vt:i4>594</vt:i4>
      </vt:variant>
      <vt:variant>
        <vt:i4>0</vt:i4>
      </vt:variant>
      <vt:variant>
        <vt:i4>5</vt:i4>
      </vt:variant>
      <vt:variant>
        <vt:lpwstr>http://aplikace.mvcr.cz/sbirka-zakonu/ViewFile.aspx?type=c&amp;id=2294</vt:lpwstr>
      </vt:variant>
      <vt:variant>
        <vt:lpwstr/>
      </vt:variant>
      <vt:variant>
        <vt:i4>8126501</vt:i4>
      </vt:variant>
      <vt:variant>
        <vt:i4>591</vt:i4>
      </vt:variant>
      <vt:variant>
        <vt:i4>0</vt:i4>
      </vt:variant>
      <vt:variant>
        <vt:i4>5</vt:i4>
      </vt:variant>
      <vt:variant>
        <vt:lpwstr>http://aplikace.mvcr.cz/sbirka-zakonu/ViewFile.aspx?type=c&amp;id=3082</vt:lpwstr>
      </vt:variant>
      <vt:variant>
        <vt:lpwstr/>
      </vt:variant>
      <vt:variant>
        <vt:i4>8257572</vt:i4>
      </vt:variant>
      <vt:variant>
        <vt:i4>588</vt:i4>
      </vt:variant>
      <vt:variant>
        <vt:i4>0</vt:i4>
      </vt:variant>
      <vt:variant>
        <vt:i4>5</vt:i4>
      </vt:variant>
      <vt:variant>
        <vt:lpwstr>http://aplikace.mvcr.cz/sbirka-zakonu/ViewFile.aspx?type=c&amp;id=2787</vt:lpwstr>
      </vt:variant>
      <vt:variant>
        <vt:lpwstr/>
      </vt:variant>
      <vt:variant>
        <vt:i4>8192045</vt:i4>
      </vt:variant>
      <vt:variant>
        <vt:i4>585</vt:i4>
      </vt:variant>
      <vt:variant>
        <vt:i4>0</vt:i4>
      </vt:variant>
      <vt:variant>
        <vt:i4>5</vt:i4>
      </vt:variant>
      <vt:variant>
        <vt:lpwstr>http://aplikace.mvcr.cz/sbirka-zakonu/ViewFile.aspx?type=c&amp;id=5063</vt:lpwstr>
      </vt:variant>
      <vt:variant>
        <vt:lpwstr/>
      </vt:variant>
      <vt:variant>
        <vt:i4>8126501</vt:i4>
      </vt:variant>
      <vt:variant>
        <vt:i4>582</vt:i4>
      </vt:variant>
      <vt:variant>
        <vt:i4>0</vt:i4>
      </vt:variant>
      <vt:variant>
        <vt:i4>5</vt:i4>
      </vt:variant>
      <vt:variant>
        <vt:lpwstr>http://aplikace.mvcr.cz/sbirka-zakonu/ViewFile.aspx?type=c&amp;id=3082</vt:lpwstr>
      </vt:variant>
      <vt:variant>
        <vt:lpwstr/>
      </vt:variant>
      <vt:variant>
        <vt:i4>8192043</vt:i4>
      </vt:variant>
      <vt:variant>
        <vt:i4>579</vt:i4>
      </vt:variant>
      <vt:variant>
        <vt:i4>0</vt:i4>
      </vt:variant>
      <vt:variant>
        <vt:i4>5</vt:i4>
      </vt:variant>
      <vt:variant>
        <vt:lpwstr>http://aplikace.mvcr.cz/sbirka-zakonu/ViewFile.aspx?type=c&amp;id=6330</vt:lpwstr>
      </vt:variant>
      <vt:variant>
        <vt:lpwstr/>
      </vt:variant>
      <vt:variant>
        <vt:i4>7864364</vt:i4>
      </vt:variant>
      <vt:variant>
        <vt:i4>576</vt:i4>
      </vt:variant>
      <vt:variant>
        <vt:i4>0</vt:i4>
      </vt:variant>
      <vt:variant>
        <vt:i4>5</vt:i4>
      </vt:variant>
      <vt:variant>
        <vt:lpwstr>http://aplikace.mvcr.cz/sbirka-zakonu/ViewFile.aspx?type=c&amp;id=6543</vt:lpwstr>
      </vt:variant>
      <vt:variant>
        <vt:lpwstr/>
      </vt:variant>
      <vt:variant>
        <vt:i4>7929902</vt:i4>
      </vt:variant>
      <vt:variant>
        <vt:i4>573</vt:i4>
      </vt:variant>
      <vt:variant>
        <vt:i4>0</vt:i4>
      </vt:variant>
      <vt:variant>
        <vt:i4>5</vt:i4>
      </vt:variant>
      <vt:variant>
        <vt:lpwstr>http://aplikace.mvcr.cz/sbirka-zakonu/ViewFile.aspx?type=c&amp;id=5453</vt:lpwstr>
      </vt:variant>
      <vt:variant>
        <vt:lpwstr/>
      </vt:variant>
      <vt:variant>
        <vt:i4>8257571</vt:i4>
      </vt:variant>
      <vt:variant>
        <vt:i4>570</vt:i4>
      </vt:variant>
      <vt:variant>
        <vt:i4>0</vt:i4>
      </vt:variant>
      <vt:variant>
        <vt:i4>5</vt:i4>
      </vt:variant>
      <vt:variant>
        <vt:lpwstr>http://aplikace.mvcr.cz/sbirka-zakonu/ViewFile.aspx?type=c&amp;id=4595</vt:lpwstr>
      </vt:variant>
      <vt:variant>
        <vt:lpwstr/>
      </vt:variant>
      <vt:variant>
        <vt:i4>8060967</vt:i4>
      </vt:variant>
      <vt:variant>
        <vt:i4>567</vt:i4>
      </vt:variant>
      <vt:variant>
        <vt:i4>0</vt:i4>
      </vt:variant>
      <vt:variant>
        <vt:i4>5</vt:i4>
      </vt:variant>
      <vt:variant>
        <vt:lpwstr>http://aplikace.mvcr.cz/sbirka-zakonu/ViewFile.aspx?type=c&amp;id=1782</vt:lpwstr>
      </vt:variant>
      <vt:variant>
        <vt:lpwstr/>
      </vt:variant>
      <vt:variant>
        <vt:i4>7471147</vt:i4>
      </vt:variant>
      <vt:variant>
        <vt:i4>564</vt:i4>
      </vt:variant>
      <vt:variant>
        <vt:i4>0</vt:i4>
      </vt:variant>
      <vt:variant>
        <vt:i4>5</vt:i4>
      </vt:variant>
      <vt:variant>
        <vt:lpwstr>http://aplikace.mvcr.cz/sbirka-zakonu/ViewFile.aspx?type=c&amp;id=2478</vt:lpwstr>
      </vt:variant>
      <vt:variant>
        <vt:lpwstr/>
      </vt:variant>
      <vt:variant>
        <vt:i4>8192044</vt:i4>
      </vt:variant>
      <vt:variant>
        <vt:i4>561</vt:i4>
      </vt:variant>
      <vt:variant>
        <vt:i4>0</vt:i4>
      </vt:variant>
      <vt:variant>
        <vt:i4>5</vt:i4>
      </vt:variant>
      <vt:variant>
        <vt:lpwstr>http://aplikace.mvcr.cz/sbirka-zakonu/ViewFile.aspx?type=c&amp;id=2102</vt:lpwstr>
      </vt:variant>
      <vt:variant>
        <vt:lpwstr/>
      </vt:variant>
      <vt:variant>
        <vt:i4>7864367</vt:i4>
      </vt:variant>
      <vt:variant>
        <vt:i4>558</vt:i4>
      </vt:variant>
      <vt:variant>
        <vt:i4>0</vt:i4>
      </vt:variant>
      <vt:variant>
        <vt:i4>5</vt:i4>
      </vt:variant>
      <vt:variant>
        <vt:lpwstr>http://aplikace.mvcr.cz/sbirka-zakonu/ViewFile.aspx?type=c&amp;id=3224</vt:lpwstr>
      </vt:variant>
      <vt:variant>
        <vt:lpwstr/>
      </vt:variant>
      <vt:variant>
        <vt:i4>8060971</vt:i4>
      </vt:variant>
      <vt:variant>
        <vt:i4>555</vt:i4>
      </vt:variant>
      <vt:variant>
        <vt:i4>0</vt:i4>
      </vt:variant>
      <vt:variant>
        <vt:i4>5</vt:i4>
      </vt:variant>
      <vt:variant>
        <vt:lpwstr>http://aplikace.mvcr.cz/sbirka-zakonu/ViewFile.aspx?type=c&amp;id=3366</vt:lpwstr>
      </vt:variant>
      <vt:variant>
        <vt:lpwstr/>
      </vt:variant>
      <vt:variant>
        <vt:i4>8126504</vt:i4>
      </vt:variant>
      <vt:variant>
        <vt:i4>552</vt:i4>
      </vt:variant>
      <vt:variant>
        <vt:i4>0</vt:i4>
      </vt:variant>
      <vt:variant>
        <vt:i4>5</vt:i4>
      </vt:variant>
      <vt:variant>
        <vt:lpwstr>http://aplikace.mvcr.cz/sbirka-zakonu/ViewFile.aspx?type=c&amp;id=4022</vt:lpwstr>
      </vt:variant>
      <vt:variant>
        <vt:lpwstr/>
      </vt:variant>
      <vt:variant>
        <vt:i4>7340072</vt:i4>
      </vt:variant>
      <vt:variant>
        <vt:i4>549</vt:i4>
      </vt:variant>
      <vt:variant>
        <vt:i4>0</vt:i4>
      </vt:variant>
      <vt:variant>
        <vt:i4>5</vt:i4>
      </vt:variant>
      <vt:variant>
        <vt:lpwstr>http://aplikace.mvcr.cz/sbirka-zakonu/ViewFile.aspx?type=c&amp;id=4826</vt:lpwstr>
      </vt:variant>
      <vt:variant>
        <vt:lpwstr/>
      </vt:variant>
      <vt:variant>
        <vt:i4>7798825</vt:i4>
      </vt:variant>
      <vt:variant>
        <vt:i4>546</vt:i4>
      </vt:variant>
      <vt:variant>
        <vt:i4>0</vt:i4>
      </vt:variant>
      <vt:variant>
        <vt:i4>5</vt:i4>
      </vt:variant>
      <vt:variant>
        <vt:lpwstr>http://aplikace.mvcr.cz/sbirka-zakonu/ViewFile.aspx?type=c&amp;id=3049</vt:lpwstr>
      </vt:variant>
      <vt:variant>
        <vt:lpwstr/>
      </vt:variant>
      <vt:variant>
        <vt:i4>8060974</vt:i4>
      </vt:variant>
      <vt:variant>
        <vt:i4>543</vt:i4>
      </vt:variant>
      <vt:variant>
        <vt:i4>0</vt:i4>
      </vt:variant>
      <vt:variant>
        <vt:i4>5</vt:i4>
      </vt:variant>
      <vt:variant>
        <vt:lpwstr>http://aplikace.mvcr.cz/sbirka-zakonu/ViewFile.aspx?type=c&amp;id=3134</vt:lpwstr>
      </vt:variant>
      <vt:variant>
        <vt:lpwstr/>
      </vt:variant>
      <vt:variant>
        <vt:i4>8257572</vt:i4>
      </vt:variant>
      <vt:variant>
        <vt:i4>540</vt:i4>
      </vt:variant>
      <vt:variant>
        <vt:i4>0</vt:i4>
      </vt:variant>
      <vt:variant>
        <vt:i4>5</vt:i4>
      </vt:variant>
      <vt:variant>
        <vt:lpwstr>http://aplikace.mvcr.cz/sbirka-zakonu/ViewFile.aspx?type=c&amp;id=3797</vt:lpwstr>
      </vt:variant>
      <vt:variant>
        <vt:lpwstr/>
      </vt:variant>
      <vt:variant>
        <vt:i4>7340077</vt:i4>
      </vt:variant>
      <vt:variant>
        <vt:i4>537</vt:i4>
      </vt:variant>
      <vt:variant>
        <vt:i4>0</vt:i4>
      </vt:variant>
      <vt:variant>
        <vt:i4>5</vt:i4>
      </vt:variant>
      <vt:variant>
        <vt:lpwstr>http://aplikace.mvcr.cz/sbirka-zakonu/ViewFile.aspx?type=c&amp;id=2816</vt:lpwstr>
      </vt:variant>
      <vt:variant>
        <vt:lpwstr/>
      </vt:variant>
      <vt:variant>
        <vt:i4>8257578</vt:i4>
      </vt:variant>
      <vt:variant>
        <vt:i4>534</vt:i4>
      </vt:variant>
      <vt:variant>
        <vt:i4>0</vt:i4>
      </vt:variant>
      <vt:variant>
        <vt:i4>5</vt:i4>
      </vt:variant>
      <vt:variant>
        <vt:lpwstr>http://aplikace.mvcr.cz/sbirka-zakonu/ViewFile.aspx?type=c&amp;id=2666</vt:lpwstr>
      </vt:variant>
      <vt:variant>
        <vt:lpwstr/>
      </vt:variant>
      <vt:variant>
        <vt:i4>7340073</vt:i4>
      </vt:variant>
      <vt:variant>
        <vt:i4>531</vt:i4>
      </vt:variant>
      <vt:variant>
        <vt:i4>0</vt:i4>
      </vt:variant>
      <vt:variant>
        <vt:i4>5</vt:i4>
      </vt:variant>
      <vt:variant>
        <vt:lpwstr>http://aplikace.mvcr.cz/sbirka-zakonu/ViewFile.aspx?type=c&amp;id=2856</vt:lpwstr>
      </vt:variant>
      <vt:variant>
        <vt:lpwstr/>
      </vt:variant>
      <vt:variant>
        <vt:i4>7667755</vt:i4>
      </vt:variant>
      <vt:variant>
        <vt:i4>528</vt:i4>
      </vt:variant>
      <vt:variant>
        <vt:i4>0</vt:i4>
      </vt:variant>
      <vt:variant>
        <vt:i4>5</vt:i4>
      </vt:variant>
      <vt:variant>
        <vt:lpwstr>http://aplikace.mvcr.cz/sbirka-zakonu/ViewFile.aspx?type=c&amp;id=2873</vt:lpwstr>
      </vt:variant>
      <vt:variant>
        <vt:lpwstr/>
      </vt:variant>
      <vt:variant>
        <vt:i4>7864361</vt:i4>
      </vt:variant>
      <vt:variant>
        <vt:i4>525</vt:i4>
      </vt:variant>
      <vt:variant>
        <vt:i4>0</vt:i4>
      </vt:variant>
      <vt:variant>
        <vt:i4>5</vt:i4>
      </vt:variant>
      <vt:variant>
        <vt:lpwstr>http://aplikace.mvcr.cz/sbirka-zakonu/ViewFile.aspx?type=c&amp;id=3345</vt:lpwstr>
      </vt:variant>
      <vt:variant>
        <vt:lpwstr/>
      </vt:variant>
      <vt:variant>
        <vt:i4>7405609</vt:i4>
      </vt:variant>
      <vt:variant>
        <vt:i4>522</vt:i4>
      </vt:variant>
      <vt:variant>
        <vt:i4>0</vt:i4>
      </vt:variant>
      <vt:variant>
        <vt:i4>5</vt:i4>
      </vt:variant>
      <vt:variant>
        <vt:lpwstr>http://aplikace.mvcr.cz/sbirka-zakonu/ViewFile.aspx?type=c&amp;id=5629</vt:lpwstr>
      </vt:variant>
      <vt:variant>
        <vt:lpwstr/>
      </vt:variant>
      <vt:variant>
        <vt:i4>8257580</vt:i4>
      </vt:variant>
      <vt:variant>
        <vt:i4>519</vt:i4>
      </vt:variant>
      <vt:variant>
        <vt:i4>0</vt:i4>
      </vt:variant>
      <vt:variant>
        <vt:i4>5</vt:i4>
      </vt:variant>
      <vt:variant>
        <vt:lpwstr>http://aplikace.mvcr.cz/sbirka-zakonu/ViewFile.aspx?type=c&amp;id=4262</vt:lpwstr>
      </vt:variant>
      <vt:variant>
        <vt:lpwstr/>
      </vt:variant>
      <vt:variant>
        <vt:i4>7405602</vt:i4>
      </vt:variant>
      <vt:variant>
        <vt:i4>516</vt:i4>
      </vt:variant>
      <vt:variant>
        <vt:i4>0</vt:i4>
      </vt:variant>
      <vt:variant>
        <vt:i4>5</vt:i4>
      </vt:variant>
      <vt:variant>
        <vt:lpwstr>http://aplikace.mvcr.cz/sbirka-zakonu/ViewFile.aspx?type=c&amp;id=4788</vt:lpwstr>
      </vt:variant>
      <vt:variant>
        <vt:lpwstr/>
      </vt:variant>
      <vt:variant>
        <vt:i4>7667752</vt:i4>
      </vt:variant>
      <vt:variant>
        <vt:i4>513</vt:i4>
      </vt:variant>
      <vt:variant>
        <vt:i4>0</vt:i4>
      </vt:variant>
      <vt:variant>
        <vt:i4>5</vt:i4>
      </vt:variant>
      <vt:variant>
        <vt:lpwstr>http://aplikace.mvcr.cz/sbirka-zakonu/ViewFile.aspx?type=c&amp;id=2843</vt:lpwstr>
      </vt:variant>
      <vt:variant>
        <vt:lpwstr/>
      </vt:variant>
      <vt:variant>
        <vt:i4>8323118</vt:i4>
      </vt:variant>
      <vt:variant>
        <vt:i4>510</vt:i4>
      </vt:variant>
      <vt:variant>
        <vt:i4>0</vt:i4>
      </vt:variant>
      <vt:variant>
        <vt:i4>5</vt:i4>
      </vt:variant>
      <vt:variant>
        <vt:lpwstr>http://aplikace.mvcr.cz/sbirka-zakonu/ViewFile.aspx?type=c&amp;id=3332</vt:lpwstr>
      </vt:variant>
      <vt:variant>
        <vt:lpwstr/>
      </vt:variant>
      <vt:variant>
        <vt:i4>8192036</vt:i4>
      </vt:variant>
      <vt:variant>
        <vt:i4>507</vt:i4>
      </vt:variant>
      <vt:variant>
        <vt:i4>0</vt:i4>
      </vt:variant>
      <vt:variant>
        <vt:i4>5</vt:i4>
      </vt:variant>
      <vt:variant>
        <vt:lpwstr>http://aplikace.mvcr.cz/sbirka-zakonu/ViewFile.aspx?type=c&amp;id=3794</vt:lpwstr>
      </vt:variant>
      <vt:variant>
        <vt:lpwstr/>
      </vt:variant>
      <vt:variant>
        <vt:i4>8323106</vt:i4>
      </vt:variant>
      <vt:variant>
        <vt:i4>504</vt:i4>
      </vt:variant>
      <vt:variant>
        <vt:i4>0</vt:i4>
      </vt:variant>
      <vt:variant>
        <vt:i4>5</vt:i4>
      </vt:variant>
      <vt:variant>
        <vt:lpwstr>http://aplikace.mvcr.cz/sbirka-zakonu/ViewFile.aspx?type=c&amp;id=5091</vt:lpwstr>
      </vt:variant>
      <vt:variant>
        <vt:lpwstr/>
      </vt:variant>
      <vt:variant>
        <vt:i4>7733293</vt:i4>
      </vt:variant>
      <vt:variant>
        <vt:i4>501</vt:i4>
      </vt:variant>
      <vt:variant>
        <vt:i4>0</vt:i4>
      </vt:variant>
      <vt:variant>
        <vt:i4>5</vt:i4>
      </vt:variant>
      <vt:variant>
        <vt:lpwstr>http://aplikace.mvcr.cz/sbirka-zakonu/ViewFile.aspx?type=c&amp;id=3109</vt:lpwstr>
      </vt:variant>
      <vt:variant>
        <vt:lpwstr/>
      </vt:variant>
      <vt:variant>
        <vt:i4>8323117</vt:i4>
      </vt:variant>
      <vt:variant>
        <vt:i4>498</vt:i4>
      </vt:variant>
      <vt:variant>
        <vt:i4>0</vt:i4>
      </vt:variant>
      <vt:variant>
        <vt:i4>5</vt:i4>
      </vt:variant>
      <vt:variant>
        <vt:lpwstr>http://aplikace.mvcr.cz/sbirka-zakonu/ViewFile.aspx?type=c&amp;id=1928</vt:lpwstr>
      </vt:variant>
      <vt:variant>
        <vt:lpwstr/>
      </vt:variant>
      <vt:variant>
        <vt:i4>7340077</vt:i4>
      </vt:variant>
      <vt:variant>
        <vt:i4>495</vt:i4>
      </vt:variant>
      <vt:variant>
        <vt:i4>0</vt:i4>
      </vt:variant>
      <vt:variant>
        <vt:i4>5</vt:i4>
      </vt:variant>
      <vt:variant>
        <vt:lpwstr>http://aplikace.mvcr.cz/sbirka-zakonu/ViewFile.aspx?type=c&amp;id=2816</vt:lpwstr>
      </vt:variant>
      <vt:variant>
        <vt:lpwstr/>
      </vt:variant>
      <vt:variant>
        <vt:i4>7995439</vt:i4>
      </vt:variant>
      <vt:variant>
        <vt:i4>492</vt:i4>
      </vt:variant>
      <vt:variant>
        <vt:i4>0</vt:i4>
      </vt:variant>
      <vt:variant>
        <vt:i4>5</vt:i4>
      </vt:variant>
      <vt:variant>
        <vt:lpwstr>http://aplikace.mvcr.cz/sbirka-zakonu/ViewFile.aspx?type=c&amp;id=2135</vt:lpwstr>
      </vt:variant>
      <vt:variant>
        <vt:lpwstr/>
      </vt:variant>
      <vt:variant>
        <vt:i4>7864367</vt:i4>
      </vt:variant>
      <vt:variant>
        <vt:i4>489</vt:i4>
      </vt:variant>
      <vt:variant>
        <vt:i4>0</vt:i4>
      </vt:variant>
      <vt:variant>
        <vt:i4>5</vt:i4>
      </vt:variant>
      <vt:variant>
        <vt:lpwstr>http://aplikace.mvcr.cz/sbirka-zakonu/ViewFile.aspx?type=c&amp;id=3523</vt:lpwstr>
      </vt:variant>
      <vt:variant>
        <vt:lpwstr/>
      </vt:variant>
      <vt:variant>
        <vt:i4>7733288</vt:i4>
      </vt:variant>
      <vt:variant>
        <vt:i4>486</vt:i4>
      </vt:variant>
      <vt:variant>
        <vt:i4>0</vt:i4>
      </vt:variant>
      <vt:variant>
        <vt:i4>5</vt:i4>
      </vt:variant>
      <vt:variant>
        <vt:lpwstr>http://aplikace.mvcr.cz/sbirka-zakonu/ViewFile.aspx?type=c&amp;id=2941</vt:lpwstr>
      </vt:variant>
      <vt:variant>
        <vt:lpwstr/>
      </vt:variant>
      <vt:variant>
        <vt:i4>7471149</vt:i4>
      </vt:variant>
      <vt:variant>
        <vt:i4>483</vt:i4>
      </vt:variant>
      <vt:variant>
        <vt:i4>0</vt:i4>
      </vt:variant>
      <vt:variant>
        <vt:i4>5</vt:i4>
      </vt:variant>
      <vt:variant>
        <vt:lpwstr>http://aplikace.mvcr.cz/sbirka-zakonu/ViewFile.aspx?type=c&amp;id=2915</vt:lpwstr>
      </vt:variant>
      <vt:variant>
        <vt:lpwstr/>
      </vt:variant>
      <vt:variant>
        <vt:i4>8060972</vt:i4>
      </vt:variant>
      <vt:variant>
        <vt:i4>480</vt:i4>
      </vt:variant>
      <vt:variant>
        <vt:i4>0</vt:i4>
      </vt:variant>
      <vt:variant>
        <vt:i4>5</vt:i4>
      </vt:variant>
      <vt:variant>
        <vt:lpwstr>http://aplikace.mvcr.cz/sbirka-zakonu/ViewFile.aspx?type=c&amp;id=3316</vt:lpwstr>
      </vt:variant>
      <vt:variant>
        <vt:lpwstr/>
      </vt:variant>
      <vt:variant>
        <vt:i4>8257576</vt:i4>
      </vt:variant>
      <vt:variant>
        <vt:i4>477</vt:i4>
      </vt:variant>
      <vt:variant>
        <vt:i4>0</vt:i4>
      </vt:variant>
      <vt:variant>
        <vt:i4>5</vt:i4>
      </vt:variant>
      <vt:variant>
        <vt:lpwstr>http://aplikace.mvcr.cz/sbirka-zakonu/ViewFile.aspx?type=c&amp;id=3353</vt:lpwstr>
      </vt:variant>
      <vt:variant>
        <vt:lpwstr/>
      </vt:variant>
      <vt:variant>
        <vt:i4>6553645</vt:i4>
      </vt:variant>
      <vt:variant>
        <vt:i4>474</vt:i4>
      </vt:variant>
      <vt:variant>
        <vt:i4>0</vt:i4>
      </vt:variant>
      <vt:variant>
        <vt:i4>5</vt:i4>
      </vt:variant>
      <vt:variant>
        <vt:lpwstr>http://aplikace.mvcr.cz/sbirka-zakonu/ViewFile.aspx?type=z&amp;id=24174</vt:lpwstr>
      </vt:variant>
      <vt:variant>
        <vt:lpwstr/>
      </vt:variant>
      <vt:variant>
        <vt:i4>7733293</vt:i4>
      </vt:variant>
      <vt:variant>
        <vt:i4>471</vt:i4>
      </vt:variant>
      <vt:variant>
        <vt:i4>0</vt:i4>
      </vt:variant>
      <vt:variant>
        <vt:i4>5</vt:i4>
      </vt:variant>
      <vt:variant>
        <vt:lpwstr>http://aplikace.mvcr.cz/sbirka-zakonu/ViewFile.aspx?type=c&amp;id=5068</vt:lpwstr>
      </vt:variant>
      <vt:variant>
        <vt:lpwstr/>
      </vt:variant>
      <vt:variant>
        <vt:i4>8192045</vt:i4>
      </vt:variant>
      <vt:variant>
        <vt:i4>468</vt:i4>
      </vt:variant>
      <vt:variant>
        <vt:i4>0</vt:i4>
      </vt:variant>
      <vt:variant>
        <vt:i4>5</vt:i4>
      </vt:variant>
      <vt:variant>
        <vt:lpwstr>http://aplikace.mvcr.cz/sbirka-zakonu/ViewFile.aspx?type=c&amp;id=4576</vt:lpwstr>
      </vt:variant>
      <vt:variant>
        <vt:lpwstr/>
      </vt:variant>
      <vt:variant>
        <vt:i4>8323116</vt:i4>
      </vt:variant>
      <vt:variant>
        <vt:i4>465</vt:i4>
      </vt:variant>
      <vt:variant>
        <vt:i4>0</vt:i4>
      </vt:variant>
      <vt:variant>
        <vt:i4>5</vt:i4>
      </vt:variant>
      <vt:variant>
        <vt:lpwstr>http://aplikace.mvcr.cz/sbirka-zakonu/ViewFile.aspx?type=c&amp;id=2908</vt:lpwstr>
      </vt:variant>
      <vt:variant>
        <vt:lpwstr/>
      </vt:variant>
      <vt:variant>
        <vt:i4>8323106</vt:i4>
      </vt:variant>
      <vt:variant>
        <vt:i4>462</vt:i4>
      </vt:variant>
      <vt:variant>
        <vt:i4>0</vt:i4>
      </vt:variant>
      <vt:variant>
        <vt:i4>5</vt:i4>
      </vt:variant>
      <vt:variant>
        <vt:lpwstr>http://aplikace.mvcr.cz/sbirka-zakonu/ViewFile.aspx?type=c&amp;id=4081</vt:lpwstr>
      </vt:variant>
      <vt:variant>
        <vt:lpwstr/>
      </vt:variant>
      <vt:variant>
        <vt:i4>7929903</vt:i4>
      </vt:variant>
      <vt:variant>
        <vt:i4>459</vt:i4>
      </vt:variant>
      <vt:variant>
        <vt:i4>0</vt:i4>
      </vt:variant>
      <vt:variant>
        <vt:i4>5</vt:i4>
      </vt:variant>
      <vt:variant>
        <vt:lpwstr>http://aplikace.mvcr.cz/sbirka-zakonu/ViewFile.aspx?type=c&amp;id=5443</vt:lpwstr>
      </vt:variant>
      <vt:variant>
        <vt:lpwstr/>
      </vt:variant>
      <vt:variant>
        <vt:i4>7733290</vt:i4>
      </vt:variant>
      <vt:variant>
        <vt:i4>456</vt:i4>
      </vt:variant>
      <vt:variant>
        <vt:i4>0</vt:i4>
      </vt:variant>
      <vt:variant>
        <vt:i4>5</vt:i4>
      </vt:variant>
      <vt:variant>
        <vt:lpwstr>http://aplikace.mvcr.cz/sbirka-zakonu/ViewFile.aspx?type=c&amp;id=2860</vt:lpwstr>
      </vt:variant>
      <vt:variant>
        <vt:lpwstr/>
      </vt:variant>
      <vt:variant>
        <vt:i4>7667748</vt:i4>
      </vt:variant>
      <vt:variant>
        <vt:i4>453</vt:i4>
      </vt:variant>
      <vt:variant>
        <vt:i4>0</vt:i4>
      </vt:variant>
      <vt:variant>
        <vt:i4>5</vt:i4>
      </vt:variant>
      <vt:variant>
        <vt:lpwstr>http://aplikace.mvcr.cz/sbirka-zakonu/ViewFile.aspx?type=c&amp;id=2883</vt:lpwstr>
      </vt:variant>
      <vt:variant>
        <vt:lpwstr/>
      </vt:variant>
      <vt:variant>
        <vt:i4>7667757</vt:i4>
      </vt:variant>
      <vt:variant>
        <vt:i4>450</vt:i4>
      </vt:variant>
      <vt:variant>
        <vt:i4>0</vt:i4>
      </vt:variant>
      <vt:variant>
        <vt:i4>5</vt:i4>
      </vt:variant>
      <vt:variant>
        <vt:lpwstr>http://aplikace.mvcr.cz/sbirka-zakonu/ViewFile.aspx?type=c&amp;id=6358</vt:lpwstr>
      </vt:variant>
      <vt:variant>
        <vt:lpwstr/>
      </vt:variant>
      <vt:variant>
        <vt:i4>7667757</vt:i4>
      </vt:variant>
      <vt:variant>
        <vt:i4>447</vt:i4>
      </vt:variant>
      <vt:variant>
        <vt:i4>0</vt:i4>
      </vt:variant>
      <vt:variant>
        <vt:i4>5</vt:i4>
      </vt:variant>
      <vt:variant>
        <vt:lpwstr>http://aplikace.mvcr.cz/sbirka-zakonu/ViewFile.aspx?type=c&amp;id=5962</vt:lpwstr>
      </vt:variant>
      <vt:variant>
        <vt:lpwstr/>
      </vt:variant>
      <vt:variant>
        <vt:i4>7995429</vt:i4>
      </vt:variant>
      <vt:variant>
        <vt:i4>444</vt:i4>
      </vt:variant>
      <vt:variant>
        <vt:i4>0</vt:i4>
      </vt:variant>
      <vt:variant>
        <vt:i4>5</vt:i4>
      </vt:variant>
      <vt:variant>
        <vt:lpwstr>http://aplikace.mvcr.cz/sbirka-zakonu/ViewFile.aspx?type=c&amp;id=3286</vt:lpwstr>
      </vt:variant>
      <vt:variant>
        <vt:lpwstr/>
      </vt:variant>
      <vt:variant>
        <vt:i4>7864361</vt:i4>
      </vt:variant>
      <vt:variant>
        <vt:i4>441</vt:i4>
      </vt:variant>
      <vt:variant>
        <vt:i4>0</vt:i4>
      </vt:variant>
      <vt:variant>
        <vt:i4>5</vt:i4>
      </vt:variant>
      <vt:variant>
        <vt:lpwstr>http://aplikace.mvcr.cz/sbirka-zakonu/ViewFile.aspx?type=c&amp;id=2452</vt:lpwstr>
      </vt:variant>
      <vt:variant>
        <vt:lpwstr/>
      </vt:variant>
      <vt:variant>
        <vt:i4>7864365</vt:i4>
      </vt:variant>
      <vt:variant>
        <vt:i4>438</vt:i4>
      </vt:variant>
      <vt:variant>
        <vt:i4>0</vt:i4>
      </vt:variant>
      <vt:variant>
        <vt:i4>5</vt:i4>
      </vt:variant>
      <vt:variant>
        <vt:lpwstr>http://aplikace.mvcr.cz/sbirka-zakonu/ViewFile.aspx?type=c&amp;id=5761</vt:lpwstr>
      </vt:variant>
      <vt:variant>
        <vt:lpwstr/>
      </vt:variant>
      <vt:variant>
        <vt:i4>8257583</vt:i4>
      </vt:variant>
      <vt:variant>
        <vt:i4>435</vt:i4>
      </vt:variant>
      <vt:variant>
        <vt:i4>0</vt:i4>
      </vt:variant>
      <vt:variant>
        <vt:i4>5</vt:i4>
      </vt:variant>
      <vt:variant>
        <vt:lpwstr>http://aplikace.mvcr.cz/sbirka-zakonu/ViewFile.aspx?type=c&amp;id=3121</vt:lpwstr>
      </vt:variant>
      <vt:variant>
        <vt:lpwstr/>
      </vt:variant>
      <vt:variant>
        <vt:i4>7602219</vt:i4>
      </vt:variant>
      <vt:variant>
        <vt:i4>432</vt:i4>
      </vt:variant>
      <vt:variant>
        <vt:i4>0</vt:i4>
      </vt:variant>
      <vt:variant>
        <vt:i4>5</vt:i4>
      </vt:variant>
      <vt:variant>
        <vt:lpwstr>http://aplikace.mvcr.cz/sbirka-zakonu/ViewFile.aspx?type=c&amp;id=3369</vt:lpwstr>
      </vt:variant>
      <vt:variant>
        <vt:lpwstr/>
      </vt:variant>
      <vt:variant>
        <vt:i4>8323114</vt:i4>
      </vt:variant>
      <vt:variant>
        <vt:i4>429</vt:i4>
      </vt:variant>
      <vt:variant>
        <vt:i4>0</vt:i4>
      </vt:variant>
      <vt:variant>
        <vt:i4>5</vt:i4>
      </vt:variant>
      <vt:variant>
        <vt:lpwstr>http://aplikace.mvcr.cz/sbirka-zakonu/ViewFile.aspx?type=c&amp;id=6223</vt:lpwstr>
      </vt:variant>
      <vt:variant>
        <vt:lpwstr/>
      </vt:variant>
      <vt:variant>
        <vt:i4>8323105</vt:i4>
      </vt:variant>
      <vt:variant>
        <vt:i4>426</vt:i4>
      </vt:variant>
      <vt:variant>
        <vt:i4>0</vt:i4>
      </vt:variant>
      <vt:variant>
        <vt:i4>5</vt:i4>
      </vt:variant>
      <vt:variant>
        <vt:lpwstr>http://aplikace.mvcr.cz/sbirka-zakonu/ViewFile.aspx?type=c&amp;id=6190</vt:lpwstr>
      </vt:variant>
      <vt:variant>
        <vt:lpwstr/>
      </vt:variant>
      <vt:variant>
        <vt:i4>7602216</vt:i4>
      </vt:variant>
      <vt:variant>
        <vt:i4>423</vt:i4>
      </vt:variant>
      <vt:variant>
        <vt:i4>0</vt:i4>
      </vt:variant>
      <vt:variant>
        <vt:i4>5</vt:i4>
      </vt:variant>
      <vt:variant>
        <vt:lpwstr>http://aplikace.mvcr.cz/sbirka-zakonu/ViewFile.aspx?type=c&amp;id=4822</vt:lpwstr>
      </vt:variant>
      <vt:variant>
        <vt:lpwstr/>
      </vt:variant>
      <vt:variant>
        <vt:i4>7340069</vt:i4>
      </vt:variant>
      <vt:variant>
        <vt:i4>420</vt:i4>
      </vt:variant>
      <vt:variant>
        <vt:i4>0</vt:i4>
      </vt:variant>
      <vt:variant>
        <vt:i4>5</vt:i4>
      </vt:variant>
      <vt:variant>
        <vt:lpwstr>http://aplikace.mvcr.cz/sbirka-zakonu/ViewFile.aspx?type=c&amp;id=2896</vt:lpwstr>
      </vt:variant>
      <vt:variant>
        <vt:lpwstr/>
      </vt:variant>
      <vt:variant>
        <vt:i4>7929901</vt:i4>
      </vt:variant>
      <vt:variant>
        <vt:i4>417</vt:i4>
      </vt:variant>
      <vt:variant>
        <vt:i4>0</vt:i4>
      </vt:variant>
      <vt:variant>
        <vt:i4>5</vt:i4>
      </vt:variant>
      <vt:variant>
        <vt:lpwstr>http://aplikace.mvcr.cz/sbirka-zakonu/ViewFile.aspx?type=c&amp;id=5562</vt:lpwstr>
      </vt:variant>
      <vt:variant>
        <vt:lpwstr/>
      </vt:variant>
      <vt:variant>
        <vt:i4>7536683</vt:i4>
      </vt:variant>
      <vt:variant>
        <vt:i4>414</vt:i4>
      </vt:variant>
      <vt:variant>
        <vt:i4>0</vt:i4>
      </vt:variant>
      <vt:variant>
        <vt:i4>5</vt:i4>
      </vt:variant>
      <vt:variant>
        <vt:lpwstr>http://aplikace.mvcr.cz/sbirka-zakonu/ViewFile.aspx?type=c&amp;id=2974</vt:lpwstr>
      </vt:variant>
      <vt:variant>
        <vt:lpwstr/>
      </vt:variant>
      <vt:variant>
        <vt:i4>1179706</vt:i4>
      </vt:variant>
      <vt:variant>
        <vt:i4>407</vt:i4>
      </vt:variant>
      <vt:variant>
        <vt:i4>0</vt:i4>
      </vt:variant>
      <vt:variant>
        <vt:i4>5</vt:i4>
      </vt:variant>
      <vt:variant>
        <vt:lpwstr/>
      </vt:variant>
      <vt:variant>
        <vt:lpwstr>_Toc380510885</vt:lpwstr>
      </vt:variant>
      <vt:variant>
        <vt:i4>1179706</vt:i4>
      </vt:variant>
      <vt:variant>
        <vt:i4>401</vt:i4>
      </vt:variant>
      <vt:variant>
        <vt:i4>0</vt:i4>
      </vt:variant>
      <vt:variant>
        <vt:i4>5</vt:i4>
      </vt:variant>
      <vt:variant>
        <vt:lpwstr/>
      </vt:variant>
      <vt:variant>
        <vt:lpwstr>_Toc380510884</vt:lpwstr>
      </vt:variant>
      <vt:variant>
        <vt:i4>1179706</vt:i4>
      </vt:variant>
      <vt:variant>
        <vt:i4>395</vt:i4>
      </vt:variant>
      <vt:variant>
        <vt:i4>0</vt:i4>
      </vt:variant>
      <vt:variant>
        <vt:i4>5</vt:i4>
      </vt:variant>
      <vt:variant>
        <vt:lpwstr/>
      </vt:variant>
      <vt:variant>
        <vt:lpwstr>_Toc380510883</vt:lpwstr>
      </vt:variant>
      <vt:variant>
        <vt:i4>1179706</vt:i4>
      </vt:variant>
      <vt:variant>
        <vt:i4>386</vt:i4>
      </vt:variant>
      <vt:variant>
        <vt:i4>0</vt:i4>
      </vt:variant>
      <vt:variant>
        <vt:i4>5</vt:i4>
      </vt:variant>
      <vt:variant>
        <vt:lpwstr/>
      </vt:variant>
      <vt:variant>
        <vt:lpwstr>_Toc380510880</vt:lpwstr>
      </vt:variant>
      <vt:variant>
        <vt:i4>1900602</vt:i4>
      </vt:variant>
      <vt:variant>
        <vt:i4>380</vt:i4>
      </vt:variant>
      <vt:variant>
        <vt:i4>0</vt:i4>
      </vt:variant>
      <vt:variant>
        <vt:i4>5</vt:i4>
      </vt:variant>
      <vt:variant>
        <vt:lpwstr/>
      </vt:variant>
      <vt:variant>
        <vt:lpwstr>_Toc380510879</vt:lpwstr>
      </vt:variant>
      <vt:variant>
        <vt:i4>1900602</vt:i4>
      </vt:variant>
      <vt:variant>
        <vt:i4>374</vt:i4>
      </vt:variant>
      <vt:variant>
        <vt:i4>0</vt:i4>
      </vt:variant>
      <vt:variant>
        <vt:i4>5</vt:i4>
      </vt:variant>
      <vt:variant>
        <vt:lpwstr/>
      </vt:variant>
      <vt:variant>
        <vt:lpwstr>_Toc380510878</vt:lpwstr>
      </vt:variant>
      <vt:variant>
        <vt:i4>1900602</vt:i4>
      </vt:variant>
      <vt:variant>
        <vt:i4>368</vt:i4>
      </vt:variant>
      <vt:variant>
        <vt:i4>0</vt:i4>
      </vt:variant>
      <vt:variant>
        <vt:i4>5</vt:i4>
      </vt:variant>
      <vt:variant>
        <vt:lpwstr/>
      </vt:variant>
      <vt:variant>
        <vt:lpwstr>_Toc380510877</vt:lpwstr>
      </vt:variant>
      <vt:variant>
        <vt:i4>1376310</vt:i4>
      </vt:variant>
      <vt:variant>
        <vt:i4>338</vt:i4>
      </vt:variant>
      <vt:variant>
        <vt:i4>0</vt:i4>
      </vt:variant>
      <vt:variant>
        <vt:i4>5</vt:i4>
      </vt:variant>
      <vt:variant>
        <vt:lpwstr/>
      </vt:variant>
      <vt:variant>
        <vt:lpwstr>_Toc380509565</vt:lpwstr>
      </vt:variant>
      <vt:variant>
        <vt:i4>1376310</vt:i4>
      </vt:variant>
      <vt:variant>
        <vt:i4>332</vt:i4>
      </vt:variant>
      <vt:variant>
        <vt:i4>0</vt:i4>
      </vt:variant>
      <vt:variant>
        <vt:i4>5</vt:i4>
      </vt:variant>
      <vt:variant>
        <vt:lpwstr/>
      </vt:variant>
      <vt:variant>
        <vt:lpwstr>_Toc380509564</vt:lpwstr>
      </vt:variant>
      <vt:variant>
        <vt:i4>1376310</vt:i4>
      </vt:variant>
      <vt:variant>
        <vt:i4>326</vt:i4>
      </vt:variant>
      <vt:variant>
        <vt:i4>0</vt:i4>
      </vt:variant>
      <vt:variant>
        <vt:i4>5</vt:i4>
      </vt:variant>
      <vt:variant>
        <vt:lpwstr/>
      </vt:variant>
      <vt:variant>
        <vt:lpwstr>_Toc380509563</vt:lpwstr>
      </vt:variant>
      <vt:variant>
        <vt:i4>1376310</vt:i4>
      </vt:variant>
      <vt:variant>
        <vt:i4>320</vt:i4>
      </vt:variant>
      <vt:variant>
        <vt:i4>0</vt:i4>
      </vt:variant>
      <vt:variant>
        <vt:i4>5</vt:i4>
      </vt:variant>
      <vt:variant>
        <vt:lpwstr/>
      </vt:variant>
      <vt:variant>
        <vt:lpwstr>_Toc380509562</vt:lpwstr>
      </vt:variant>
      <vt:variant>
        <vt:i4>1376310</vt:i4>
      </vt:variant>
      <vt:variant>
        <vt:i4>314</vt:i4>
      </vt:variant>
      <vt:variant>
        <vt:i4>0</vt:i4>
      </vt:variant>
      <vt:variant>
        <vt:i4>5</vt:i4>
      </vt:variant>
      <vt:variant>
        <vt:lpwstr/>
      </vt:variant>
      <vt:variant>
        <vt:lpwstr>_Toc380509561</vt:lpwstr>
      </vt:variant>
      <vt:variant>
        <vt:i4>1376310</vt:i4>
      </vt:variant>
      <vt:variant>
        <vt:i4>308</vt:i4>
      </vt:variant>
      <vt:variant>
        <vt:i4>0</vt:i4>
      </vt:variant>
      <vt:variant>
        <vt:i4>5</vt:i4>
      </vt:variant>
      <vt:variant>
        <vt:lpwstr/>
      </vt:variant>
      <vt:variant>
        <vt:lpwstr>_Toc380509560</vt:lpwstr>
      </vt:variant>
      <vt:variant>
        <vt:i4>1441846</vt:i4>
      </vt:variant>
      <vt:variant>
        <vt:i4>302</vt:i4>
      </vt:variant>
      <vt:variant>
        <vt:i4>0</vt:i4>
      </vt:variant>
      <vt:variant>
        <vt:i4>5</vt:i4>
      </vt:variant>
      <vt:variant>
        <vt:lpwstr/>
      </vt:variant>
      <vt:variant>
        <vt:lpwstr>_Toc380509559</vt:lpwstr>
      </vt:variant>
      <vt:variant>
        <vt:i4>1441846</vt:i4>
      </vt:variant>
      <vt:variant>
        <vt:i4>296</vt:i4>
      </vt:variant>
      <vt:variant>
        <vt:i4>0</vt:i4>
      </vt:variant>
      <vt:variant>
        <vt:i4>5</vt:i4>
      </vt:variant>
      <vt:variant>
        <vt:lpwstr/>
      </vt:variant>
      <vt:variant>
        <vt:lpwstr>_Toc380509558</vt:lpwstr>
      </vt:variant>
      <vt:variant>
        <vt:i4>1441846</vt:i4>
      </vt:variant>
      <vt:variant>
        <vt:i4>290</vt:i4>
      </vt:variant>
      <vt:variant>
        <vt:i4>0</vt:i4>
      </vt:variant>
      <vt:variant>
        <vt:i4>5</vt:i4>
      </vt:variant>
      <vt:variant>
        <vt:lpwstr/>
      </vt:variant>
      <vt:variant>
        <vt:lpwstr>_Toc380509557</vt:lpwstr>
      </vt:variant>
      <vt:variant>
        <vt:i4>1441846</vt:i4>
      </vt:variant>
      <vt:variant>
        <vt:i4>284</vt:i4>
      </vt:variant>
      <vt:variant>
        <vt:i4>0</vt:i4>
      </vt:variant>
      <vt:variant>
        <vt:i4>5</vt:i4>
      </vt:variant>
      <vt:variant>
        <vt:lpwstr/>
      </vt:variant>
      <vt:variant>
        <vt:lpwstr>_Toc380509556</vt:lpwstr>
      </vt:variant>
      <vt:variant>
        <vt:i4>1441846</vt:i4>
      </vt:variant>
      <vt:variant>
        <vt:i4>278</vt:i4>
      </vt:variant>
      <vt:variant>
        <vt:i4>0</vt:i4>
      </vt:variant>
      <vt:variant>
        <vt:i4>5</vt:i4>
      </vt:variant>
      <vt:variant>
        <vt:lpwstr/>
      </vt:variant>
      <vt:variant>
        <vt:lpwstr>_Toc380509555</vt:lpwstr>
      </vt:variant>
      <vt:variant>
        <vt:i4>1441846</vt:i4>
      </vt:variant>
      <vt:variant>
        <vt:i4>272</vt:i4>
      </vt:variant>
      <vt:variant>
        <vt:i4>0</vt:i4>
      </vt:variant>
      <vt:variant>
        <vt:i4>5</vt:i4>
      </vt:variant>
      <vt:variant>
        <vt:lpwstr/>
      </vt:variant>
      <vt:variant>
        <vt:lpwstr>_Toc380509554</vt:lpwstr>
      </vt:variant>
      <vt:variant>
        <vt:i4>1441846</vt:i4>
      </vt:variant>
      <vt:variant>
        <vt:i4>266</vt:i4>
      </vt:variant>
      <vt:variant>
        <vt:i4>0</vt:i4>
      </vt:variant>
      <vt:variant>
        <vt:i4>5</vt:i4>
      </vt:variant>
      <vt:variant>
        <vt:lpwstr/>
      </vt:variant>
      <vt:variant>
        <vt:lpwstr>_Toc380509553</vt:lpwstr>
      </vt:variant>
      <vt:variant>
        <vt:i4>1441846</vt:i4>
      </vt:variant>
      <vt:variant>
        <vt:i4>260</vt:i4>
      </vt:variant>
      <vt:variant>
        <vt:i4>0</vt:i4>
      </vt:variant>
      <vt:variant>
        <vt:i4>5</vt:i4>
      </vt:variant>
      <vt:variant>
        <vt:lpwstr/>
      </vt:variant>
      <vt:variant>
        <vt:lpwstr>_Toc380509552</vt:lpwstr>
      </vt:variant>
      <vt:variant>
        <vt:i4>1441846</vt:i4>
      </vt:variant>
      <vt:variant>
        <vt:i4>254</vt:i4>
      </vt:variant>
      <vt:variant>
        <vt:i4>0</vt:i4>
      </vt:variant>
      <vt:variant>
        <vt:i4>5</vt:i4>
      </vt:variant>
      <vt:variant>
        <vt:lpwstr/>
      </vt:variant>
      <vt:variant>
        <vt:lpwstr>_Toc380509551</vt:lpwstr>
      </vt:variant>
      <vt:variant>
        <vt:i4>1441846</vt:i4>
      </vt:variant>
      <vt:variant>
        <vt:i4>248</vt:i4>
      </vt:variant>
      <vt:variant>
        <vt:i4>0</vt:i4>
      </vt:variant>
      <vt:variant>
        <vt:i4>5</vt:i4>
      </vt:variant>
      <vt:variant>
        <vt:lpwstr/>
      </vt:variant>
      <vt:variant>
        <vt:lpwstr>_Toc380509550</vt:lpwstr>
      </vt:variant>
      <vt:variant>
        <vt:i4>1507382</vt:i4>
      </vt:variant>
      <vt:variant>
        <vt:i4>242</vt:i4>
      </vt:variant>
      <vt:variant>
        <vt:i4>0</vt:i4>
      </vt:variant>
      <vt:variant>
        <vt:i4>5</vt:i4>
      </vt:variant>
      <vt:variant>
        <vt:lpwstr/>
      </vt:variant>
      <vt:variant>
        <vt:lpwstr>_Toc380509549</vt:lpwstr>
      </vt:variant>
      <vt:variant>
        <vt:i4>1507382</vt:i4>
      </vt:variant>
      <vt:variant>
        <vt:i4>236</vt:i4>
      </vt:variant>
      <vt:variant>
        <vt:i4>0</vt:i4>
      </vt:variant>
      <vt:variant>
        <vt:i4>5</vt:i4>
      </vt:variant>
      <vt:variant>
        <vt:lpwstr/>
      </vt:variant>
      <vt:variant>
        <vt:lpwstr>_Toc380509548</vt:lpwstr>
      </vt:variant>
      <vt:variant>
        <vt:i4>1507382</vt:i4>
      </vt:variant>
      <vt:variant>
        <vt:i4>230</vt:i4>
      </vt:variant>
      <vt:variant>
        <vt:i4>0</vt:i4>
      </vt:variant>
      <vt:variant>
        <vt:i4>5</vt:i4>
      </vt:variant>
      <vt:variant>
        <vt:lpwstr/>
      </vt:variant>
      <vt:variant>
        <vt:lpwstr>_Toc380509547</vt:lpwstr>
      </vt:variant>
      <vt:variant>
        <vt:i4>1507382</vt:i4>
      </vt:variant>
      <vt:variant>
        <vt:i4>224</vt:i4>
      </vt:variant>
      <vt:variant>
        <vt:i4>0</vt:i4>
      </vt:variant>
      <vt:variant>
        <vt:i4>5</vt:i4>
      </vt:variant>
      <vt:variant>
        <vt:lpwstr/>
      </vt:variant>
      <vt:variant>
        <vt:lpwstr>_Toc380509546</vt:lpwstr>
      </vt:variant>
      <vt:variant>
        <vt:i4>1507382</vt:i4>
      </vt:variant>
      <vt:variant>
        <vt:i4>218</vt:i4>
      </vt:variant>
      <vt:variant>
        <vt:i4>0</vt:i4>
      </vt:variant>
      <vt:variant>
        <vt:i4>5</vt:i4>
      </vt:variant>
      <vt:variant>
        <vt:lpwstr/>
      </vt:variant>
      <vt:variant>
        <vt:lpwstr>_Toc380509544</vt:lpwstr>
      </vt:variant>
      <vt:variant>
        <vt:i4>1507382</vt:i4>
      </vt:variant>
      <vt:variant>
        <vt:i4>212</vt:i4>
      </vt:variant>
      <vt:variant>
        <vt:i4>0</vt:i4>
      </vt:variant>
      <vt:variant>
        <vt:i4>5</vt:i4>
      </vt:variant>
      <vt:variant>
        <vt:lpwstr/>
      </vt:variant>
      <vt:variant>
        <vt:lpwstr>_Toc380509543</vt:lpwstr>
      </vt:variant>
      <vt:variant>
        <vt:i4>1507382</vt:i4>
      </vt:variant>
      <vt:variant>
        <vt:i4>206</vt:i4>
      </vt:variant>
      <vt:variant>
        <vt:i4>0</vt:i4>
      </vt:variant>
      <vt:variant>
        <vt:i4>5</vt:i4>
      </vt:variant>
      <vt:variant>
        <vt:lpwstr/>
      </vt:variant>
      <vt:variant>
        <vt:lpwstr>_Toc380509542</vt:lpwstr>
      </vt:variant>
      <vt:variant>
        <vt:i4>1507382</vt:i4>
      </vt:variant>
      <vt:variant>
        <vt:i4>200</vt:i4>
      </vt:variant>
      <vt:variant>
        <vt:i4>0</vt:i4>
      </vt:variant>
      <vt:variant>
        <vt:i4>5</vt:i4>
      </vt:variant>
      <vt:variant>
        <vt:lpwstr/>
      </vt:variant>
      <vt:variant>
        <vt:lpwstr>_Toc380509541</vt:lpwstr>
      </vt:variant>
      <vt:variant>
        <vt:i4>1507382</vt:i4>
      </vt:variant>
      <vt:variant>
        <vt:i4>194</vt:i4>
      </vt:variant>
      <vt:variant>
        <vt:i4>0</vt:i4>
      </vt:variant>
      <vt:variant>
        <vt:i4>5</vt:i4>
      </vt:variant>
      <vt:variant>
        <vt:lpwstr/>
      </vt:variant>
      <vt:variant>
        <vt:lpwstr>_Toc380509540</vt:lpwstr>
      </vt:variant>
      <vt:variant>
        <vt:i4>1048630</vt:i4>
      </vt:variant>
      <vt:variant>
        <vt:i4>188</vt:i4>
      </vt:variant>
      <vt:variant>
        <vt:i4>0</vt:i4>
      </vt:variant>
      <vt:variant>
        <vt:i4>5</vt:i4>
      </vt:variant>
      <vt:variant>
        <vt:lpwstr/>
      </vt:variant>
      <vt:variant>
        <vt:lpwstr>_Toc380509539</vt:lpwstr>
      </vt:variant>
      <vt:variant>
        <vt:i4>1048630</vt:i4>
      </vt:variant>
      <vt:variant>
        <vt:i4>182</vt:i4>
      </vt:variant>
      <vt:variant>
        <vt:i4>0</vt:i4>
      </vt:variant>
      <vt:variant>
        <vt:i4>5</vt:i4>
      </vt:variant>
      <vt:variant>
        <vt:lpwstr/>
      </vt:variant>
      <vt:variant>
        <vt:lpwstr>_Toc380509538</vt:lpwstr>
      </vt:variant>
      <vt:variant>
        <vt:i4>1048630</vt:i4>
      </vt:variant>
      <vt:variant>
        <vt:i4>176</vt:i4>
      </vt:variant>
      <vt:variant>
        <vt:i4>0</vt:i4>
      </vt:variant>
      <vt:variant>
        <vt:i4>5</vt:i4>
      </vt:variant>
      <vt:variant>
        <vt:lpwstr/>
      </vt:variant>
      <vt:variant>
        <vt:lpwstr>_Toc380509537</vt:lpwstr>
      </vt:variant>
      <vt:variant>
        <vt:i4>1048630</vt:i4>
      </vt:variant>
      <vt:variant>
        <vt:i4>170</vt:i4>
      </vt:variant>
      <vt:variant>
        <vt:i4>0</vt:i4>
      </vt:variant>
      <vt:variant>
        <vt:i4>5</vt:i4>
      </vt:variant>
      <vt:variant>
        <vt:lpwstr/>
      </vt:variant>
      <vt:variant>
        <vt:lpwstr>_Toc380509536</vt:lpwstr>
      </vt:variant>
      <vt:variant>
        <vt:i4>1048630</vt:i4>
      </vt:variant>
      <vt:variant>
        <vt:i4>164</vt:i4>
      </vt:variant>
      <vt:variant>
        <vt:i4>0</vt:i4>
      </vt:variant>
      <vt:variant>
        <vt:i4>5</vt:i4>
      </vt:variant>
      <vt:variant>
        <vt:lpwstr/>
      </vt:variant>
      <vt:variant>
        <vt:lpwstr>_Toc380509535</vt:lpwstr>
      </vt:variant>
      <vt:variant>
        <vt:i4>1048630</vt:i4>
      </vt:variant>
      <vt:variant>
        <vt:i4>158</vt:i4>
      </vt:variant>
      <vt:variant>
        <vt:i4>0</vt:i4>
      </vt:variant>
      <vt:variant>
        <vt:i4>5</vt:i4>
      </vt:variant>
      <vt:variant>
        <vt:lpwstr/>
      </vt:variant>
      <vt:variant>
        <vt:lpwstr>_Toc380509534</vt:lpwstr>
      </vt:variant>
      <vt:variant>
        <vt:i4>1048630</vt:i4>
      </vt:variant>
      <vt:variant>
        <vt:i4>152</vt:i4>
      </vt:variant>
      <vt:variant>
        <vt:i4>0</vt:i4>
      </vt:variant>
      <vt:variant>
        <vt:i4>5</vt:i4>
      </vt:variant>
      <vt:variant>
        <vt:lpwstr/>
      </vt:variant>
      <vt:variant>
        <vt:lpwstr>_Toc380509533</vt:lpwstr>
      </vt:variant>
      <vt:variant>
        <vt:i4>1048630</vt:i4>
      </vt:variant>
      <vt:variant>
        <vt:i4>146</vt:i4>
      </vt:variant>
      <vt:variant>
        <vt:i4>0</vt:i4>
      </vt:variant>
      <vt:variant>
        <vt:i4>5</vt:i4>
      </vt:variant>
      <vt:variant>
        <vt:lpwstr/>
      </vt:variant>
      <vt:variant>
        <vt:lpwstr>_Toc380509532</vt:lpwstr>
      </vt:variant>
      <vt:variant>
        <vt:i4>1048630</vt:i4>
      </vt:variant>
      <vt:variant>
        <vt:i4>140</vt:i4>
      </vt:variant>
      <vt:variant>
        <vt:i4>0</vt:i4>
      </vt:variant>
      <vt:variant>
        <vt:i4>5</vt:i4>
      </vt:variant>
      <vt:variant>
        <vt:lpwstr/>
      </vt:variant>
      <vt:variant>
        <vt:lpwstr>_Toc380509531</vt:lpwstr>
      </vt:variant>
      <vt:variant>
        <vt:i4>1048630</vt:i4>
      </vt:variant>
      <vt:variant>
        <vt:i4>134</vt:i4>
      </vt:variant>
      <vt:variant>
        <vt:i4>0</vt:i4>
      </vt:variant>
      <vt:variant>
        <vt:i4>5</vt:i4>
      </vt:variant>
      <vt:variant>
        <vt:lpwstr/>
      </vt:variant>
      <vt:variant>
        <vt:lpwstr>_Toc380509530</vt:lpwstr>
      </vt:variant>
      <vt:variant>
        <vt:i4>1114166</vt:i4>
      </vt:variant>
      <vt:variant>
        <vt:i4>128</vt:i4>
      </vt:variant>
      <vt:variant>
        <vt:i4>0</vt:i4>
      </vt:variant>
      <vt:variant>
        <vt:i4>5</vt:i4>
      </vt:variant>
      <vt:variant>
        <vt:lpwstr/>
      </vt:variant>
      <vt:variant>
        <vt:lpwstr>_Toc380509529</vt:lpwstr>
      </vt:variant>
      <vt:variant>
        <vt:i4>1114166</vt:i4>
      </vt:variant>
      <vt:variant>
        <vt:i4>122</vt:i4>
      </vt:variant>
      <vt:variant>
        <vt:i4>0</vt:i4>
      </vt:variant>
      <vt:variant>
        <vt:i4>5</vt:i4>
      </vt:variant>
      <vt:variant>
        <vt:lpwstr/>
      </vt:variant>
      <vt:variant>
        <vt:lpwstr>_Toc380509528</vt:lpwstr>
      </vt:variant>
      <vt:variant>
        <vt:i4>1114166</vt:i4>
      </vt:variant>
      <vt:variant>
        <vt:i4>116</vt:i4>
      </vt:variant>
      <vt:variant>
        <vt:i4>0</vt:i4>
      </vt:variant>
      <vt:variant>
        <vt:i4>5</vt:i4>
      </vt:variant>
      <vt:variant>
        <vt:lpwstr/>
      </vt:variant>
      <vt:variant>
        <vt:lpwstr>_Toc380509527</vt:lpwstr>
      </vt:variant>
      <vt:variant>
        <vt:i4>1114166</vt:i4>
      </vt:variant>
      <vt:variant>
        <vt:i4>110</vt:i4>
      </vt:variant>
      <vt:variant>
        <vt:i4>0</vt:i4>
      </vt:variant>
      <vt:variant>
        <vt:i4>5</vt:i4>
      </vt:variant>
      <vt:variant>
        <vt:lpwstr/>
      </vt:variant>
      <vt:variant>
        <vt:lpwstr>_Toc380509526</vt:lpwstr>
      </vt:variant>
      <vt:variant>
        <vt:i4>1114166</vt:i4>
      </vt:variant>
      <vt:variant>
        <vt:i4>104</vt:i4>
      </vt:variant>
      <vt:variant>
        <vt:i4>0</vt:i4>
      </vt:variant>
      <vt:variant>
        <vt:i4>5</vt:i4>
      </vt:variant>
      <vt:variant>
        <vt:lpwstr/>
      </vt:variant>
      <vt:variant>
        <vt:lpwstr>_Toc380509525</vt:lpwstr>
      </vt:variant>
      <vt:variant>
        <vt:i4>1114166</vt:i4>
      </vt:variant>
      <vt:variant>
        <vt:i4>98</vt:i4>
      </vt:variant>
      <vt:variant>
        <vt:i4>0</vt:i4>
      </vt:variant>
      <vt:variant>
        <vt:i4>5</vt:i4>
      </vt:variant>
      <vt:variant>
        <vt:lpwstr/>
      </vt:variant>
      <vt:variant>
        <vt:lpwstr>_Toc380509524</vt:lpwstr>
      </vt:variant>
      <vt:variant>
        <vt:i4>1114166</vt:i4>
      </vt:variant>
      <vt:variant>
        <vt:i4>92</vt:i4>
      </vt:variant>
      <vt:variant>
        <vt:i4>0</vt:i4>
      </vt:variant>
      <vt:variant>
        <vt:i4>5</vt:i4>
      </vt:variant>
      <vt:variant>
        <vt:lpwstr/>
      </vt:variant>
      <vt:variant>
        <vt:lpwstr>_Toc380509523</vt:lpwstr>
      </vt:variant>
      <vt:variant>
        <vt:i4>1114166</vt:i4>
      </vt:variant>
      <vt:variant>
        <vt:i4>86</vt:i4>
      </vt:variant>
      <vt:variant>
        <vt:i4>0</vt:i4>
      </vt:variant>
      <vt:variant>
        <vt:i4>5</vt:i4>
      </vt:variant>
      <vt:variant>
        <vt:lpwstr/>
      </vt:variant>
      <vt:variant>
        <vt:lpwstr>_Toc380509522</vt:lpwstr>
      </vt:variant>
      <vt:variant>
        <vt:i4>1114166</vt:i4>
      </vt:variant>
      <vt:variant>
        <vt:i4>80</vt:i4>
      </vt:variant>
      <vt:variant>
        <vt:i4>0</vt:i4>
      </vt:variant>
      <vt:variant>
        <vt:i4>5</vt:i4>
      </vt:variant>
      <vt:variant>
        <vt:lpwstr/>
      </vt:variant>
      <vt:variant>
        <vt:lpwstr>_Toc380509521</vt:lpwstr>
      </vt:variant>
      <vt:variant>
        <vt:i4>1114166</vt:i4>
      </vt:variant>
      <vt:variant>
        <vt:i4>74</vt:i4>
      </vt:variant>
      <vt:variant>
        <vt:i4>0</vt:i4>
      </vt:variant>
      <vt:variant>
        <vt:i4>5</vt:i4>
      </vt:variant>
      <vt:variant>
        <vt:lpwstr/>
      </vt:variant>
      <vt:variant>
        <vt:lpwstr>_Toc380509520</vt:lpwstr>
      </vt:variant>
      <vt:variant>
        <vt:i4>1179702</vt:i4>
      </vt:variant>
      <vt:variant>
        <vt:i4>68</vt:i4>
      </vt:variant>
      <vt:variant>
        <vt:i4>0</vt:i4>
      </vt:variant>
      <vt:variant>
        <vt:i4>5</vt:i4>
      </vt:variant>
      <vt:variant>
        <vt:lpwstr/>
      </vt:variant>
      <vt:variant>
        <vt:lpwstr>_Toc380509519</vt:lpwstr>
      </vt:variant>
      <vt:variant>
        <vt:i4>1179702</vt:i4>
      </vt:variant>
      <vt:variant>
        <vt:i4>62</vt:i4>
      </vt:variant>
      <vt:variant>
        <vt:i4>0</vt:i4>
      </vt:variant>
      <vt:variant>
        <vt:i4>5</vt:i4>
      </vt:variant>
      <vt:variant>
        <vt:lpwstr/>
      </vt:variant>
      <vt:variant>
        <vt:lpwstr>_Toc380509518</vt:lpwstr>
      </vt:variant>
      <vt:variant>
        <vt:i4>1179702</vt:i4>
      </vt:variant>
      <vt:variant>
        <vt:i4>56</vt:i4>
      </vt:variant>
      <vt:variant>
        <vt:i4>0</vt:i4>
      </vt:variant>
      <vt:variant>
        <vt:i4>5</vt:i4>
      </vt:variant>
      <vt:variant>
        <vt:lpwstr/>
      </vt:variant>
      <vt:variant>
        <vt:lpwstr>_Toc380509517</vt:lpwstr>
      </vt:variant>
      <vt:variant>
        <vt:i4>1179702</vt:i4>
      </vt:variant>
      <vt:variant>
        <vt:i4>50</vt:i4>
      </vt:variant>
      <vt:variant>
        <vt:i4>0</vt:i4>
      </vt:variant>
      <vt:variant>
        <vt:i4>5</vt:i4>
      </vt:variant>
      <vt:variant>
        <vt:lpwstr/>
      </vt:variant>
      <vt:variant>
        <vt:lpwstr>_Toc380509516</vt:lpwstr>
      </vt:variant>
      <vt:variant>
        <vt:i4>1179702</vt:i4>
      </vt:variant>
      <vt:variant>
        <vt:i4>44</vt:i4>
      </vt:variant>
      <vt:variant>
        <vt:i4>0</vt:i4>
      </vt:variant>
      <vt:variant>
        <vt:i4>5</vt:i4>
      </vt:variant>
      <vt:variant>
        <vt:lpwstr/>
      </vt:variant>
      <vt:variant>
        <vt:lpwstr>_Toc380509515</vt:lpwstr>
      </vt:variant>
      <vt:variant>
        <vt:i4>1179702</vt:i4>
      </vt:variant>
      <vt:variant>
        <vt:i4>38</vt:i4>
      </vt:variant>
      <vt:variant>
        <vt:i4>0</vt:i4>
      </vt:variant>
      <vt:variant>
        <vt:i4>5</vt:i4>
      </vt:variant>
      <vt:variant>
        <vt:lpwstr/>
      </vt:variant>
      <vt:variant>
        <vt:lpwstr>_Toc380509514</vt:lpwstr>
      </vt:variant>
      <vt:variant>
        <vt:i4>1179702</vt:i4>
      </vt:variant>
      <vt:variant>
        <vt:i4>32</vt:i4>
      </vt:variant>
      <vt:variant>
        <vt:i4>0</vt:i4>
      </vt:variant>
      <vt:variant>
        <vt:i4>5</vt:i4>
      </vt:variant>
      <vt:variant>
        <vt:lpwstr/>
      </vt:variant>
      <vt:variant>
        <vt:lpwstr>_Toc380509513</vt:lpwstr>
      </vt:variant>
      <vt:variant>
        <vt:i4>1179702</vt:i4>
      </vt:variant>
      <vt:variant>
        <vt:i4>26</vt:i4>
      </vt:variant>
      <vt:variant>
        <vt:i4>0</vt:i4>
      </vt:variant>
      <vt:variant>
        <vt:i4>5</vt:i4>
      </vt:variant>
      <vt:variant>
        <vt:lpwstr/>
      </vt:variant>
      <vt:variant>
        <vt:lpwstr>_Toc380509512</vt:lpwstr>
      </vt:variant>
      <vt:variant>
        <vt:i4>1179702</vt:i4>
      </vt:variant>
      <vt:variant>
        <vt:i4>20</vt:i4>
      </vt:variant>
      <vt:variant>
        <vt:i4>0</vt:i4>
      </vt:variant>
      <vt:variant>
        <vt:i4>5</vt:i4>
      </vt:variant>
      <vt:variant>
        <vt:lpwstr/>
      </vt:variant>
      <vt:variant>
        <vt:lpwstr>_Toc380509511</vt:lpwstr>
      </vt:variant>
      <vt:variant>
        <vt:i4>1179702</vt:i4>
      </vt:variant>
      <vt:variant>
        <vt:i4>14</vt:i4>
      </vt:variant>
      <vt:variant>
        <vt:i4>0</vt:i4>
      </vt:variant>
      <vt:variant>
        <vt:i4>5</vt:i4>
      </vt:variant>
      <vt:variant>
        <vt:lpwstr/>
      </vt:variant>
      <vt:variant>
        <vt:lpwstr>_Toc380509510</vt:lpwstr>
      </vt:variant>
      <vt:variant>
        <vt:i4>1245238</vt:i4>
      </vt:variant>
      <vt:variant>
        <vt:i4>8</vt:i4>
      </vt:variant>
      <vt:variant>
        <vt:i4>0</vt:i4>
      </vt:variant>
      <vt:variant>
        <vt:i4>5</vt:i4>
      </vt:variant>
      <vt:variant>
        <vt:lpwstr/>
      </vt:variant>
      <vt:variant>
        <vt:lpwstr>_Toc380509509</vt:lpwstr>
      </vt:variant>
      <vt:variant>
        <vt:i4>1245238</vt:i4>
      </vt:variant>
      <vt:variant>
        <vt:i4>2</vt:i4>
      </vt:variant>
      <vt:variant>
        <vt:i4>0</vt:i4>
      </vt:variant>
      <vt:variant>
        <vt:i4>5</vt:i4>
      </vt:variant>
      <vt:variant>
        <vt:lpwstr/>
      </vt:variant>
      <vt:variant>
        <vt:lpwstr>_Toc380509508</vt:lpwstr>
      </vt:variant>
      <vt:variant>
        <vt:i4>1114162</vt:i4>
      </vt:variant>
      <vt:variant>
        <vt:i4>24</vt:i4>
      </vt:variant>
      <vt:variant>
        <vt:i4>0</vt:i4>
      </vt:variant>
      <vt:variant>
        <vt:i4>5</vt:i4>
      </vt:variant>
      <vt:variant>
        <vt:lpwstr>http://europa.eu/about-eu/institutions-bodies/council-eu/index_cs.htm</vt:lpwstr>
      </vt:variant>
      <vt:variant>
        <vt:lpwstr/>
      </vt:variant>
      <vt:variant>
        <vt:i4>3473449</vt:i4>
      </vt:variant>
      <vt:variant>
        <vt:i4>21</vt:i4>
      </vt:variant>
      <vt:variant>
        <vt:i4>0</vt:i4>
      </vt:variant>
      <vt:variant>
        <vt:i4>5</vt:i4>
      </vt:variant>
      <vt:variant>
        <vt:lpwstr>http://www.businessinfo.cz/cz/clanek/statni-podpora-exportu/obchodne-ekonomicke-useky-cr-v-zahranici/1000485/39263/</vt:lpwstr>
      </vt:variant>
      <vt:variant>
        <vt:lpwstr/>
      </vt:variant>
      <vt:variant>
        <vt:i4>3473449</vt:i4>
      </vt:variant>
      <vt:variant>
        <vt:i4>18</vt:i4>
      </vt:variant>
      <vt:variant>
        <vt:i4>0</vt:i4>
      </vt:variant>
      <vt:variant>
        <vt:i4>5</vt:i4>
      </vt:variant>
      <vt:variant>
        <vt:lpwstr>http://www.businessinfo.cz/cz/clanek/statni-podpora-exportu/obchodne-ekonomicke-useky-cr-v-zahranici/1000485/39263/</vt:lpwstr>
      </vt:variant>
      <vt:variant>
        <vt:lpwstr/>
      </vt:variant>
      <vt:variant>
        <vt:i4>8060989</vt:i4>
      </vt:variant>
      <vt:variant>
        <vt:i4>15</vt:i4>
      </vt:variant>
      <vt:variant>
        <vt:i4>0</vt:i4>
      </vt:variant>
      <vt:variant>
        <vt:i4>5</vt:i4>
      </vt:variant>
      <vt:variant>
        <vt:lpwstr>http://www.mzv.cz/file/675937/koncepce_zahranicni_politiky_2011_cz.pdf</vt:lpwstr>
      </vt:variant>
      <vt:variant>
        <vt:lpwstr/>
      </vt:variant>
      <vt:variant>
        <vt:i4>1441882</vt:i4>
      </vt:variant>
      <vt:variant>
        <vt:i4>12</vt:i4>
      </vt:variant>
      <vt:variant>
        <vt:i4>0</vt:i4>
      </vt:variant>
      <vt:variant>
        <vt:i4>5</vt:i4>
      </vt:variant>
      <vt:variant>
        <vt:lpwstr>http://www.businessinfo.cz/cz/clanek/analyzy-statistiky/analyza-konkurenceschopnosti-cr/1000431/59486/?page=9</vt:lpwstr>
      </vt:variant>
      <vt:variant>
        <vt:lpwstr/>
      </vt:variant>
      <vt:variant>
        <vt:i4>8060989</vt:i4>
      </vt:variant>
      <vt:variant>
        <vt:i4>9</vt:i4>
      </vt:variant>
      <vt:variant>
        <vt:i4>0</vt:i4>
      </vt:variant>
      <vt:variant>
        <vt:i4>5</vt:i4>
      </vt:variant>
      <vt:variant>
        <vt:lpwstr>http://www.mzv.cz/file/675937/koncepce_zahranicni_politiky_2011_cz.pdf</vt:lpwstr>
      </vt:variant>
      <vt:variant>
        <vt:lpwstr/>
      </vt:variant>
      <vt:variant>
        <vt:i4>8060989</vt:i4>
      </vt:variant>
      <vt:variant>
        <vt:i4>6</vt:i4>
      </vt:variant>
      <vt:variant>
        <vt:i4>0</vt:i4>
      </vt:variant>
      <vt:variant>
        <vt:i4>5</vt:i4>
      </vt:variant>
      <vt:variant>
        <vt:lpwstr>http://www.mzv.cz/file/675937/koncepce_zahranicni_politiky_2011_cz.pdf</vt:lpwstr>
      </vt:variant>
      <vt:variant>
        <vt:lpwstr/>
      </vt:variant>
      <vt:variant>
        <vt:i4>196685</vt:i4>
      </vt:variant>
      <vt:variant>
        <vt:i4>3</vt:i4>
      </vt:variant>
      <vt:variant>
        <vt:i4>0</vt:i4>
      </vt:variant>
      <vt:variant>
        <vt:i4>5</vt:i4>
      </vt:variant>
      <vt:variant>
        <vt:lpwstr>http://www.businessinfo.cz/cz/clanek/spolecna-obchodni-politika-eu/spolecna-obchodni-politika-evropske-unie/1001599/42339/?page=1</vt:lpwstr>
      </vt:variant>
      <vt:variant>
        <vt:lpwstr/>
      </vt:variant>
      <vt:variant>
        <vt:i4>196685</vt:i4>
      </vt:variant>
      <vt:variant>
        <vt:i4>0</vt:i4>
      </vt:variant>
      <vt:variant>
        <vt:i4>0</vt:i4>
      </vt:variant>
      <vt:variant>
        <vt:i4>5</vt:i4>
      </vt:variant>
      <vt:variant>
        <vt:lpwstr>http://www.businessinfo.cz/cz/clanek/spolecna-obchodni-politika-eu/spolecna-obchodni-politika-evropske-unie/1001599/42339/?page=1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janav</dc:creator>
  <cp:lastModifiedBy>Martin Pondělíček</cp:lastModifiedBy>
  <cp:revision>3</cp:revision>
  <cp:lastPrinted>2014-03-27T14:16:00Z</cp:lastPrinted>
  <dcterms:created xsi:type="dcterms:W3CDTF">2014-07-01T08:11:00Z</dcterms:created>
  <dcterms:modified xsi:type="dcterms:W3CDTF">2014-07-15T06:39:00Z</dcterms:modified>
</cp:coreProperties>
</file>